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A4" w:rsidRDefault="00DF62A4" w:rsidP="00B472AE">
      <w:pPr>
        <w:rPr>
          <w:rFonts w:cstheme="minorHAnsi"/>
          <w:b/>
          <w:bCs/>
          <w:color w:val="000000"/>
          <w:sz w:val="22"/>
          <w:szCs w:val="22"/>
        </w:rPr>
      </w:pPr>
      <w:r>
        <w:rPr>
          <w:rFonts w:cstheme="minorHAnsi"/>
          <w:b/>
          <w:bCs/>
          <w:color w:val="000000"/>
          <w:sz w:val="22"/>
          <w:szCs w:val="22"/>
        </w:rPr>
        <w:t>2019 Poster Presentations</w:t>
      </w:r>
    </w:p>
    <w:p w:rsidR="00DF62A4" w:rsidRDefault="00DF62A4" w:rsidP="00B472AE">
      <w:pPr>
        <w:rPr>
          <w:rFonts w:cstheme="minorHAnsi"/>
          <w:b/>
          <w:bCs/>
          <w:color w:val="000000"/>
          <w:sz w:val="22"/>
          <w:szCs w:val="22"/>
        </w:rPr>
      </w:pPr>
    </w:p>
    <w:p w:rsidR="00BD29CB" w:rsidRPr="00AA2E59" w:rsidRDefault="00522410" w:rsidP="00B472AE">
      <w:pPr>
        <w:rPr>
          <w:rFonts w:cstheme="minorHAnsi"/>
          <w:bCs/>
          <w:i/>
          <w:color w:val="000000"/>
          <w:sz w:val="22"/>
          <w:szCs w:val="22"/>
        </w:rPr>
      </w:pPr>
      <w:r w:rsidRPr="00AA2E59">
        <w:rPr>
          <w:rFonts w:cstheme="minorHAnsi"/>
          <w:b/>
          <w:bCs/>
          <w:color w:val="000000"/>
          <w:sz w:val="22"/>
          <w:szCs w:val="22"/>
        </w:rPr>
        <w:t>Identifying the scope of drug therapy problems in community settings through</w:t>
      </w:r>
      <w:r w:rsidRPr="00AA2E59">
        <w:rPr>
          <w:rFonts w:cstheme="minorHAnsi"/>
          <w:bCs/>
          <w:color w:val="000000"/>
          <w:sz w:val="22"/>
          <w:szCs w:val="22"/>
        </w:rPr>
        <w:t xml:space="preserve"> </w:t>
      </w:r>
      <w:r w:rsidRPr="00AA2E59">
        <w:rPr>
          <w:rFonts w:cstheme="minorHAnsi"/>
          <w:b/>
          <w:bCs/>
          <w:color w:val="000000"/>
          <w:sz w:val="22"/>
          <w:szCs w:val="22"/>
        </w:rPr>
        <w:t>comprehensive medication therapy management strategies</w:t>
      </w:r>
      <w:r w:rsidR="00D54C0A" w:rsidRPr="00AA2E59">
        <w:rPr>
          <w:rFonts w:cstheme="minorHAnsi"/>
          <w:b/>
          <w:bCs/>
          <w:color w:val="000000"/>
          <w:sz w:val="22"/>
          <w:szCs w:val="22"/>
        </w:rPr>
        <w:br/>
      </w:r>
      <w:r w:rsidR="00D54C0A" w:rsidRPr="00AA2E59">
        <w:rPr>
          <w:rFonts w:cstheme="minorHAnsi"/>
          <w:bCs/>
          <w:i/>
          <w:color w:val="000000"/>
          <w:sz w:val="22"/>
          <w:szCs w:val="22"/>
        </w:rPr>
        <w:t xml:space="preserve">Presented by Corey V. Dinunno, </w:t>
      </w:r>
      <w:proofErr w:type="spellStart"/>
      <w:r w:rsidR="00D54C0A" w:rsidRPr="00AA2E59">
        <w:rPr>
          <w:rFonts w:cstheme="minorHAnsi"/>
          <w:bCs/>
          <w:i/>
          <w:color w:val="000000"/>
          <w:sz w:val="22"/>
          <w:szCs w:val="22"/>
        </w:rPr>
        <w:t>PharmD</w:t>
      </w:r>
      <w:proofErr w:type="spellEnd"/>
      <w:r w:rsidR="00D54C0A" w:rsidRPr="00AA2E59">
        <w:rPr>
          <w:rFonts w:cstheme="minorHAnsi"/>
          <w:bCs/>
          <w:i/>
          <w:color w:val="000000"/>
          <w:sz w:val="22"/>
          <w:szCs w:val="22"/>
        </w:rPr>
        <w:t xml:space="preserve"> Candidate 2020, </w:t>
      </w:r>
      <w:proofErr w:type="spellStart"/>
      <w:r w:rsidR="00D54C0A" w:rsidRPr="00AA2E59">
        <w:rPr>
          <w:rFonts w:cstheme="minorHAnsi"/>
          <w:bCs/>
          <w:i/>
          <w:color w:val="000000"/>
          <w:sz w:val="22"/>
          <w:szCs w:val="22"/>
        </w:rPr>
        <w:t>UCOnn</w:t>
      </w:r>
      <w:proofErr w:type="spellEnd"/>
      <w:r w:rsidR="00D54C0A" w:rsidRPr="00AA2E59">
        <w:rPr>
          <w:rFonts w:cstheme="minorHAnsi"/>
          <w:bCs/>
          <w:i/>
          <w:color w:val="000000"/>
          <w:sz w:val="22"/>
          <w:szCs w:val="22"/>
        </w:rPr>
        <w:t xml:space="preserve"> School of Pharmacy</w:t>
      </w:r>
    </w:p>
    <w:p w:rsidR="00BD29CB" w:rsidRPr="00AA2E59" w:rsidRDefault="00AA2E59" w:rsidP="00AA2E59">
      <w:pPr>
        <w:spacing w:after="120"/>
        <w:rPr>
          <w:rFonts w:cstheme="minorHAnsi"/>
          <w:bCs/>
          <w:sz w:val="22"/>
          <w:szCs w:val="22"/>
        </w:rPr>
      </w:pPr>
      <w:proofErr w:type="gramStart"/>
      <w:r>
        <w:rPr>
          <w:rFonts w:cstheme="minorHAnsi"/>
          <w:i/>
          <w:sz w:val="22"/>
          <w:szCs w:val="22"/>
        </w:rPr>
        <w:t>Co-p</w:t>
      </w:r>
      <w:r w:rsidR="00D54C0A" w:rsidRPr="00AA2E59">
        <w:rPr>
          <w:rFonts w:cstheme="minorHAnsi"/>
          <w:i/>
          <w:sz w:val="22"/>
          <w:szCs w:val="22"/>
        </w:rPr>
        <w:t>resenters</w:t>
      </w:r>
      <w:r w:rsidR="00D54C0A" w:rsidRPr="00AA2E59">
        <w:rPr>
          <w:rFonts w:cstheme="minorHAnsi"/>
          <w:sz w:val="22"/>
          <w:szCs w:val="22"/>
        </w:rPr>
        <w:t>: Thomas Buckley MPH, RPH.</w:t>
      </w:r>
      <w:proofErr w:type="gramEnd"/>
      <w:r w:rsidR="00D54C0A" w:rsidRPr="00AA2E59">
        <w:rPr>
          <w:rFonts w:cstheme="minorHAnsi"/>
          <w:sz w:val="22"/>
          <w:szCs w:val="22"/>
        </w:rPr>
        <w:t xml:space="preserve"> </w:t>
      </w:r>
      <w:r w:rsidR="00D54C0A" w:rsidRPr="00AA2E59">
        <w:rPr>
          <w:rFonts w:cstheme="minorHAnsi"/>
          <w:bCs/>
          <w:sz w:val="22"/>
          <w:szCs w:val="22"/>
        </w:rPr>
        <w:t xml:space="preserve">Associate Clinical Professor of Pharmacy Practice, UConn School of Pharmacy; Marissa Salvo </w:t>
      </w:r>
      <w:proofErr w:type="spellStart"/>
      <w:r w:rsidR="00D54C0A" w:rsidRPr="00AA2E59">
        <w:rPr>
          <w:rFonts w:cstheme="minorHAnsi"/>
          <w:bCs/>
          <w:sz w:val="22"/>
          <w:szCs w:val="22"/>
        </w:rPr>
        <w:t>PharmD</w:t>
      </w:r>
      <w:proofErr w:type="spellEnd"/>
      <w:r w:rsidR="00D54C0A" w:rsidRPr="00AA2E59">
        <w:rPr>
          <w:rFonts w:cstheme="minorHAnsi"/>
          <w:bCs/>
          <w:sz w:val="22"/>
          <w:szCs w:val="22"/>
        </w:rPr>
        <w:t>, BCACP, Associate Clinical Professor of Pharmacy Practice, UConn School of Pharmacy</w:t>
      </w:r>
    </w:p>
    <w:p w:rsidR="002D4FC8" w:rsidRPr="00AA2E59" w:rsidRDefault="00BD29CB" w:rsidP="00AA2E59">
      <w:pPr>
        <w:spacing w:after="120"/>
        <w:rPr>
          <w:rFonts w:cstheme="minorHAnsi"/>
          <w:sz w:val="22"/>
          <w:szCs w:val="22"/>
        </w:rPr>
      </w:pPr>
      <w:r w:rsidRPr="00AA2E59">
        <w:rPr>
          <w:rFonts w:cstheme="minorHAnsi"/>
          <w:b/>
          <w:bCs/>
          <w:sz w:val="22"/>
          <w:szCs w:val="22"/>
        </w:rPr>
        <w:t>Purpose:</w:t>
      </w:r>
      <w:r w:rsidRPr="00AA2E59">
        <w:rPr>
          <w:rFonts w:cstheme="minorHAnsi"/>
          <w:sz w:val="22"/>
          <w:szCs w:val="22"/>
        </w:rPr>
        <w:t xml:space="preserve"> </w:t>
      </w:r>
      <w:r w:rsidR="004C6049" w:rsidRPr="00AA2E59">
        <w:rPr>
          <w:rFonts w:cstheme="minorHAnsi"/>
          <w:sz w:val="22"/>
          <w:szCs w:val="22"/>
        </w:rPr>
        <w:t xml:space="preserve">This study conducted practice-based research in a </w:t>
      </w:r>
      <w:proofErr w:type="gramStart"/>
      <w:r w:rsidR="004C6049" w:rsidRPr="00AA2E59">
        <w:rPr>
          <w:rFonts w:cstheme="minorHAnsi"/>
          <w:sz w:val="22"/>
          <w:szCs w:val="22"/>
        </w:rPr>
        <w:t>state-wide</w:t>
      </w:r>
      <w:proofErr w:type="gramEnd"/>
      <w:r w:rsidR="004C6049" w:rsidRPr="00AA2E59">
        <w:rPr>
          <w:rFonts w:cstheme="minorHAnsi"/>
          <w:sz w:val="22"/>
          <w:szCs w:val="22"/>
        </w:rPr>
        <w:t xml:space="preserve"> setting to a</w:t>
      </w:r>
      <w:r w:rsidR="002D4FC8" w:rsidRPr="00AA2E59">
        <w:rPr>
          <w:rFonts w:cstheme="minorHAnsi"/>
          <w:sz w:val="22"/>
          <w:szCs w:val="22"/>
        </w:rPr>
        <w:t xml:space="preserve">nalyze and evaluate </w:t>
      </w:r>
      <w:r w:rsidR="004C6049" w:rsidRPr="00AA2E59">
        <w:rPr>
          <w:rFonts w:cstheme="minorHAnsi"/>
          <w:sz w:val="22"/>
          <w:szCs w:val="22"/>
        </w:rPr>
        <w:t xml:space="preserve">the </w:t>
      </w:r>
      <w:r w:rsidR="002D4FC8" w:rsidRPr="00AA2E59">
        <w:rPr>
          <w:rFonts w:cstheme="minorHAnsi"/>
          <w:sz w:val="22"/>
          <w:szCs w:val="22"/>
        </w:rPr>
        <w:t>implications of drug therapy problems (DTPs) encountered during comprehensive Medication Therapy Management (MTM) sessions with pharmacists and patients at participating community pharmacies in Connecticut.</w:t>
      </w:r>
    </w:p>
    <w:p w:rsidR="00423378" w:rsidRPr="00AA2E59" w:rsidRDefault="00BD29CB" w:rsidP="00AA2E59">
      <w:pPr>
        <w:spacing w:after="120"/>
        <w:rPr>
          <w:rFonts w:cstheme="minorHAnsi"/>
          <w:sz w:val="22"/>
          <w:szCs w:val="22"/>
        </w:rPr>
      </w:pPr>
      <w:r w:rsidRPr="00AA2E59">
        <w:rPr>
          <w:rFonts w:cstheme="minorHAnsi"/>
          <w:b/>
          <w:bCs/>
          <w:sz w:val="22"/>
          <w:szCs w:val="22"/>
        </w:rPr>
        <w:t xml:space="preserve">Methods: </w:t>
      </w:r>
      <w:r w:rsidR="002D4FC8" w:rsidRPr="00AA2E59">
        <w:rPr>
          <w:rFonts w:cstheme="minorHAnsi"/>
          <w:sz w:val="22"/>
          <w:szCs w:val="22"/>
        </w:rPr>
        <w:t xml:space="preserve">MTM certified pharmacists in 30 </w:t>
      </w:r>
      <w:r w:rsidR="004C6049" w:rsidRPr="00AA2E59">
        <w:rPr>
          <w:rFonts w:cstheme="minorHAnsi"/>
          <w:sz w:val="22"/>
          <w:szCs w:val="22"/>
        </w:rPr>
        <w:t xml:space="preserve">independently owned community </w:t>
      </w:r>
      <w:r w:rsidR="002D4FC8" w:rsidRPr="00AA2E59">
        <w:rPr>
          <w:rFonts w:cstheme="minorHAnsi"/>
          <w:sz w:val="22"/>
          <w:szCs w:val="22"/>
        </w:rPr>
        <w:t>pharmac</w:t>
      </w:r>
      <w:r w:rsidR="004C6049" w:rsidRPr="00AA2E59">
        <w:rPr>
          <w:rFonts w:cstheme="minorHAnsi"/>
          <w:sz w:val="22"/>
          <w:szCs w:val="22"/>
        </w:rPr>
        <w:t>y chains</w:t>
      </w:r>
      <w:r w:rsidR="002D4FC8" w:rsidRPr="00AA2E59">
        <w:rPr>
          <w:rFonts w:cstheme="minorHAnsi"/>
          <w:sz w:val="22"/>
          <w:szCs w:val="22"/>
        </w:rPr>
        <w:t xml:space="preserve"> conducted up to </w:t>
      </w:r>
      <w:r w:rsidR="001007E8" w:rsidRPr="00AA2E59">
        <w:rPr>
          <w:rFonts w:cstheme="minorHAnsi"/>
          <w:sz w:val="22"/>
          <w:szCs w:val="22"/>
        </w:rPr>
        <w:t>four</w:t>
      </w:r>
      <w:r w:rsidR="002D4FC8" w:rsidRPr="00AA2E59">
        <w:rPr>
          <w:rFonts w:cstheme="minorHAnsi"/>
          <w:sz w:val="22"/>
          <w:szCs w:val="22"/>
        </w:rPr>
        <w:t xml:space="preserve"> MTM visits over a 12-month period. </w:t>
      </w:r>
      <w:r w:rsidR="00C01257" w:rsidRPr="00AA2E59">
        <w:rPr>
          <w:rFonts w:cstheme="minorHAnsi"/>
          <w:sz w:val="22"/>
          <w:szCs w:val="22"/>
        </w:rPr>
        <w:t xml:space="preserve">Patients targeted for MTM </w:t>
      </w:r>
      <w:r w:rsidR="004C6049" w:rsidRPr="00AA2E59">
        <w:rPr>
          <w:rFonts w:cstheme="minorHAnsi"/>
          <w:sz w:val="22"/>
          <w:szCs w:val="22"/>
        </w:rPr>
        <w:t>sessions were adults with hypertension and/or diabetes living in urban, low income, or underserved communities with significant health disparities</w:t>
      </w:r>
      <w:r w:rsidR="00FF5B95" w:rsidRPr="00AA2E59">
        <w:rPr>
          <w:rFonts w:cstheme="minorHAnsi"/>
          <w:sz w:val="22"/>
          <w:szCs w:val="22"/>
        </w:rPr>
        <w:t xml:space="preserve">. </w:t>
      </w:r>
      <w:r w:rsidR="002D4FC8" w:rsidRPr="00AA2E59">
        <w:rPr>
          <w:rFonts w:cstheme="minorHAnsi"/>
          <w:sz w:val="22"/>
          <w:szCs w:val="22"/>
        </w:rPr>
        <w:t xml:space="preserve">DTPs </w:t>
      </w:r>
      <w:proofErr w:type="gramStart"/>
      <w:r w:rsidR="002D4FC8" w:rsidRPr="00AA2E59">
        <w:rPr>
          <w:rFonts w:cstheme="minorHAnsi"/>
          <w:sz w:val="22"/>
          <w:szCs w:val="22"/>
        </w:rPr>
        <w:t>were</w:t>
      </w:r>
      <w:r w:rsidR="00C01257" w:rsidRPr="00AA2E59">
        <w:rPr>
          <w:rFonts w:cstheme="minorHAnsi"/>
          <w:sz w:val="22"/>
          <w:szCs w:val="22"/>
        </w:rPr>
        <w:t xml:space="preserve"> assessed at each patient encounter and </w:t>
      </w:r>
      <w:r w:rsidR="002D4FC8" w:rsidRPr="00AA2E59">
        <w:rPr>
          <w:rFonts w:cstheme="minorHAnsi"/>
          <w:sz w:val="22"/>
          <w:szCs w:val="22"/>
        </w:rPr>
        <w:t>classified in</w:t>
      </w:r>
      <w:r w:rsidR="00C01257" w:rsidRPr="00AA2E59">
        <w:rPr>
          <w:rFonts w:cstheme="minorHAnsi"/>
          <w:sz w:val="22"/>
          <w:szCs w:val="22"/>
        </w:rPr>
        <w:t>to</w:t>
      </w:r>
      <w:r w:rsidR="002D4FC8" w:rsidRPr="00AA2E59">
        <w:rPr>
          <w:rFonts w:cstheme="minorHAnsi"/>
          <w:sz w:val="22"/>
          <w:szCs w:val="22"/>
        </w:rPr>
        <w:t xml:space="preserve"> </w:t>
      </w:r>
      <w:r w:rsidR="001007E8" w:rsidRPr="00AA2E59">
        <w:rPr>
          <w:rFonts w:cstheme="minorHAnsi"/>
          <w:sz w:val="22"/>
          <w:szCs w:val="22"/>
        </w:rPr>
        <w:t>four</w:t>
      </w:r>
      <w:r w:rsidR="002D4FC8" w:rsidRPr="00AA2E59">
        <w:rPr>
          <w:rFonts w:cstheme="minorHAnsi"/>
          <w:sz w:val="22"/>
          <w:szCs w:val="22"/>
        </w:rPr>
        <w:t xml:space="preserve"> major categories</w:t>
      </w:r>
      <w:proofErr w:type="gramEnd"/>
      <w:r w:rsidR="002D4FC8" w:rsidRPr="00AA2E59">
        <w:rPr>
          <w:rFonts w:cstheme="minorHAnsi"/>
          <w:sz w:val="22"/>
          <w:szCs w:val="22"/>
        </w:rPr>
        <w:t>: appropriateness, effectiveness, safety and adherence of therapy. Pharmacists identified DTPs in a systematic manner in which nonadherence is the final DTP identified, ensuring it is a true nonadherence DTP.</w:t>
      </w:r>
      <w:r w:rsidR="004C6049" w:rsidRPr="00AA2E59">
        <w:rPr>
          <w:rFonts w:cstheme="minorHAnsi"/>
          <w:sz w:val="22"/>
          <w:szCs w:val="22"/>
        </w:rPr>
        <w:t xml:space="preserve"> </w:t>
      </w:r>
      <w:proofErr w:type="gramStart"/>
      <w:r w:rsidR="004C6049" w:rsidRPr="00AA2E59">
        <w:rPr>
          <w:rFonts w:cstheme="minorHAnsi"/>
          <w:sz w:val="22"/>
          <w:szCs w:val="22"/>
        </w:rPr>
        <w:t>A variety of methods were</w:t>
      </w:r>
      <w:proofErr w:type="gramEnd"/>
      <w:r w:rsidR="004C6049" w:rsidRPr="00AA2E59">
        <w:rPr>
          <w:rFonts w:cstheme="minorHAnsi"/>
          <w:sz w:val="22"/>
          <w:szCs w:val="22"/>
        </w:rPr>
        <w:t xml:space="preserve"> implemented by pharmacists to try and resolve DTPs, including contacting prescribers, providing education counseling and patient education, and administering vaccinations. </w:t>
      </w:r>
    </w:p>
    <w:p w:rsidR="00BD29CB" w:rsidRPr="00AA2E59" w:rsidRDefault="00AA2E59" w:rsidP="00AA2E59">
      <w:pPr>
        <w:spacing w:after="120"/>
        <w:rPr>
          <w:rFonts w:cstheme="minorHAnsi"/>
          <w:sz w:val="22"/>
          <w:szCs w:val="22"/>
        </w:rPr>
      </w:pPr>
      <w:r w:rsidRPr="00AA2E59">
        <w:rPr>
          <w:rFonts w:cstheme="minorHAnsi"/>
          <w:b/>
          <w:bCs/>
          <w:sz w:val="22"/>
          <w:szCs w:val="22"/>
        </w:rPr>
        <w:t>R</w:t>
      </w:r>
      <w:r w:rsidR="00BD29CB" w:rsidRPr="00AA2E59">
        <w:rPr>
          <w:rFonts w:cstheme="minorHAnsi"/>
          <w:b/>
          <w:bCs/>
          <w:sz w:val="22"/>
          <w:szCs w:val="22"/>
        </w:rPr>
        <w:t xml:space="preserve">esults: </w:t>
      </w:r>
      <w:r w:rsidR="002D4FC8" w:rsidRPr="00AA2E59">
        <w:rPr>
          <w:rFonts w:cstheme="minorHAnsi"/>
          <w:sz w:val="22"/>
          <w:szCs w:val="22"/>
        </w:rPr>
        <w:t xml:space="preserve">1,788 DTPs </w:t>
      </w:r>
      <w:proofErr w:type="gramStart"/>
      <w:r w:rsidR="004C6049" w:rsidRPr="00AA2E59">
        <w:rPr>
          <w:rFonts w:cstheme="minorHAnsi"/>
          <w:sz w:val="22"/>
          <w:szCs w:val="22"/>
        </w:rPr>
        <w:t xml:space="preserve">were </w:t>
      </w:r>
      <w:r w:rsidR="002D4FC8" w:rsidRPr="00AA2E59">
        <w:rPr>
          <w:rFonts w:cstheme="minorHAnsi"/>
          <w:sz w:val="22"/>
          <w:szCs w:val="22"/>
        </w:rPr>
        <w:t>identified</w:t>
      </w:r>
      <w:proofErr w:type="gramEnd"/>
      <w:r w:rsidR="002D4FC8" w:rsidRPr="00AA2E59">
        <w:rPr>
          <w:rFonts w:cstheme="minorHAnsi"/>
          <w:sz w:val="22"/>
          <w:szCs w:val="22"/>
        </w:rPr>
        <w:t xml:space="preserve"> in 354 patients (</w:t>
      </w:r>
      <w:r w:rsidR="001007E8" w:rsidRPr="00AA2E59">
        <w:rPr>
          <w:rFonts w:cstheme="minorHAnsi"/>
          <w:sz w:val="22"/>
          <w:szCs w:val="22"/>
        </w:rPr>
        <w:t>five</w:t>
      </w:r>
      <w:r w:rsidR="002D4FC8" w:rsidRPr="00AA2E59">
        <w:rPr>
          <w:rFonts w:cstheme="minorHAnsi"/>
          <w:sz w:val="22"/>
          <w:szCs w:val="22"/>
        </w:rPr>
        <w:t xml:space="preserve"> per patient); 79.5% </w:t>
      </w:r>
      <w:r w:rsidR="004C6049" w:rsidRPr="00AA2E59">
        <w:rPr>
          <w:rFonts w:cstheme="minorHAnsi"/>
          <w:sz w:val="22"/>
          <w:szCs w:val="22"/>
        </w:rPr>
        <w:t xml:space="preserve">of DTPs </w:t>
      </w:r>
      <w:r w:rsidR="002D4FC8" w:rsidRPr="00AA2E59">
        <w:rPr>
          <w:rFonts w:cstheme="minorHAnsi"/>
          <w:sz w:val="22"/>
          <w:szCs w:val="22"/>
        </w:rPr>
        <w:t xml:space="preserve">were health systems issues, while 20.5% were patient-based (adherence) issues. </w:t>
      </w:r>
      <w:r w:rsidR="00C01257" w:rsidRPr="00AA2E59">
        <w:rPr>
          <w:rFonts w:cstheme="minorHAnsi"/>
          <w:sz w:val="22"/>
          <w:szCs w:val="22"/>
        </w:rPr>
        <w:t xml:space="preserve">The most common DTPs identified were issues of medication appropriateness (n=744), followed by issues with medication effectiveness (n=352).  </w:t>
      </w:r>
      <w:r w:rsidR="002D4FC8" w:rsidRPr="00AA2E59">
        <w:rPr>
          <w:rFonts w:cstheme="minorHAnsi"/>
          <w:sz w:val="22"/>
          <w:szCs w:val="22"/>
        </w:rPr>
        <w:t>Pharmacists fully or partially resolved 77% of DTPs</w:t>
      </w:r>
      <w:r w:rsidR="00DE3702" w:rsidRPr="00AA2E59">
        <w:rPr>
          <w:rFonts w:cstheme="minorHAnsi"/>
          <w:sz w:val="22"/>
          <w:szCs w:val="22"/>
        </w:rPr>
        <w:t>:</w:t>
      </w:r>
      <w:r w:rsidR="002D4FC8" w:rsidRPr="00AA2E59">
        <w:rPr>
          <w:rFonts w:cstheme="minorHAnsi"/>
          <w:sz w:val="22"/>
          <w:szCs w:val="22"/>
        </w:rPr>
        <w:t xml:space="preserve"> the </w:t>
      </w:r>
      <w:proofErr w:type="gramStart"/>
      <w:r w:rsidR="002D4FC8" w:rsidRPr="00AA2E59">
        <w:rPr>
          <w:rFonts w:cstheme="minorHAnsi"/>
          <w:sz w:val="22"/>
          <w:szCs w:val="22"/>
        </w:rPr>
        <w:t xml:space="preserve">majority </w:t>
      </w:r>
      <w:r w:rsidR="00DE3702" w:rsidRPr="00AA2E59">
        <w:rPr>
          <w:rFonts w:cstheme="minorHAnsi"/>
          <w:sz w:val="22"/>
          <w:szCs w:val="22"/>
        </w:rPr>
        <w:t>were</w:t>
      </w:r>
      <w:proofErr w:type="gramEnd"/>
      <w:r w:rsidR="00DE3702" w:rsidRPr="00AA2E59">
        <w:rPr>
          <w:rFonts w:cstheme="minorHAnsi"/>
          <w:sz w:val="22"/>
          <w:szCs w:val="22"/>
        </w:rPr>
        <w:t xml:space="preserve"> </w:t>
      </w:r>
      <w:r w:rsidR="002D4FC8" w:rsidRPr="00AA2E59">
        <w:rPr>
          <w:rFonts w:cstheme="minorHAnsi"/>
          <w:sz w:val="22"/>
          <w:szCs w:val="22"/>
        </w:rPr>
        <w:t>resolved through pharmacist counseling</w:t>
      </w:r>
      <w:r w:rsidR="00C01257" w:rsidRPr="00AA2E59">
        <w:rPr>
          <w:rFonts w:cstheme="minorHAnsi"/>
          <w:sz w:val="22"/>
          <w:szCs w:val="22"/>
        </w:rPr>
        <w:t xml:space="preserve"> (40.26%)</w:t>
      </w:r>
      <w:r w:rsidR="00DE3702" w:rsidRPr="00AA2E59">
        <w:rPr>
          <w:rFonts w:cstheme="minorHAnsi"/>
          <w:sz w:val="22"/>
          <w:szCs w:val="22"/>
        </w:rPr>
        <w:t>, and</w:t>
      </w:r>
      <w:r w:rsidR="002D4FC8" w:rsidRPr="00AA2E59">
        <w:rPr>
          <w:rFonts w:cstheme="minorHAnsi"/>
          <w:sz w:val="22"/>
          <w:szCs w:val="22"/>
        </w:rPr>
        <w:t xml:space="preserve"> the majority</w:t>
      </w:r>
      <w:r w:rsidR="00DE3702" w:rsidRPr="00AA2E59">
        <w:rPr>
          <w:rFonts w:cstheme="minorHAnsi"/>
          <w:sz w:val="22"/>
          <w:szCs w:val="22"/>
        </w:rPr>
        <w:t xml:space="preserve"> </w:t>
      </w:r>
      <w:r w:rsidR="002D4FC8" w:rsidRPr="00AA2E59">
        <w:rPr>
          <w:rFonts w:cstheme="minorHAnsi"/>
          <w:sz w:val="22"/>
          <w:szCs w:val="22"/>
        </w:rPr>
        <w:t xml:space="preserve">unresolved </w:t>
      </w:r>
      <w:r w:rsidR="00DE3702" w:rsidRPr="00AA2E59">
        <w:rPr>
          <w:rFonts w:cstheme="minorHAnsi"/>
          <w:sz w:val="22"/>
          <w:szCs w:val="22"/>
        </w:rPr>
        <w:t xml:space="preserve">were </w:t>
      </w:r>
      <w:r w:rsidR="002D4FC8" w:rsidRPr="00AA2E59">
        <w:rPr>
          <w:rFonts w:cstheme="minorHAnsi"/>
          <w:sz w:val="22"/>
          <w:szCs w:val="22"/>
        </w:rPr>
        <w:t>due to the physician not accepting the pharmacist recommendation</w:t>
      </w:r>
      <w:r w:rsidR="00C01257" w:rsidRPr="00AA2E59">
        <w:rPr>
          <w:rFonts w:cstheme="minorHAnsi"/>
          <w:sz w:val="22"/>
          <w:szCs w:val="22"/>
        </w:rPr>
        <w:t xml:space="preserve"> (40.46%)</w:t>
      </w:r>
      <w:r w:rsidR="002D4FC8" w:rsidRPr="00AA2E59">
        <w:rPr>
          <w:rFonts w:cstheme="minorHAnsi"/>
          <w:sz w:val="22"/>
          <w:szCs w:val="22"/>
        </w:rPr>
        <w:t xml:space="preserve">. Pharmacists’ clinical success in the program </w:t>
      </w:r>
      <w:proofErr w:type="gramStart"/>
      <w:r w:rsidR="002D4FC8" w:rsidRPr="00AA2E59">
        <w:rPr>
          <w:rFonts w:cstheme="minorHAnsi"/>
          <w:sz w:val="22"/>
          <w:szCs w:val="22"/>
        </w:rPr>
        <w:t>is evidenced</w:t>
      </w:r>
      <w:proofErr w:type="gramEnd"/>
      <w:r w:rsidR="002D4FC8" w:rsidRPr="00AA2E59">
        <w:rPr>
          <w:rFonts w:cstheme="minorHAnsi"/>
          <w:sz w:val="22"/>
          <w:szCs w:val="22"/>
        </w:rPr>
        <w:t xml:space="preserve"> by 39% and 23% improvement in BP and HbA1c goal attainment, respectively.</w:t>
      </w:r>
    </w:p>
    <w:p w:rsidR="002D4FC8" w:rsidRPr="00AA2E59" w:rsidRDefault="00BD29CB" w:rsidP="00B472AE">
      <w:pPr>
        <w:rPr>
          <w:rFonts w:cstheme="minorHAnsi"/>
          <w:sz w:val="22"/>
          <w:szCs w:val="22"/>
        </w:rPr>
      </w:pPr>
      <w:r w:rsidRPr="00AA2E59">
        <w:rPr>
          <w:rFonts w:cstheme="minorHAnsi"/>
          <w:b/>
          <w:bCs/>
          <w:sz w:val="22"/>
          <w:szCs w:val="22"/>
        </w:rPr>
        <w:t xml:space="preserve">Conclusion: </w:t>
      </w:r>
      <w:r w:rsidR="004C6049" w:rsidRPr="00AA2E59">
        <w:rPr>
          <w:rFonts w:cstheme="minorHAnsi"/>
          <w:sz w:val="22"/>
          <w:szCs w:val="22"/>
        </w:rPr>
        <w:t xml:space="preserve">While the scope of DTPs in the inpatient setting </w:t>
      </w:r>
      <w:proofErr w:type="gramStart"/>
      <w:r w:rsidR="001007E8" w:rsidRPr="00AA2E59">
        <w:rPr>
          <w:rFonts w:cstheme="minorHAnsi"/>
          <w:sz w:val="22"/>
          <w:szCs w:val="22"/>
        </w:rPr>
        <w:t>is</w:t>
      </w:r>
      <w:r w:rsidR="004C6049" w:rsidRPr="00AA2E59">
        <w:rPr>
          <w:rFonts w:cstheme="minorHAnsi"/>
          <w:sz w:val="22"/>
          <w:szCs w:val="22"/>
        </w:rPr>
        <w:t xml:space="preserve"> well documented</w:t>
      </w:r>
      <w:proofErr w:type="gramEnd"/>
      <w:r w:rsidR="004C6049" w:rsidRPr="00AA2E59">
        <w:rPr>
          <w:rFonts w:cstheme="minorHAnsi"/>
          <w:sz w:val="22"/>
          <w:szCs w:val="22"/>
        </w:rPr>
        <w:t xml:space="preserve">, these problems transcend institutional care and cross over to the community setting as well. </w:t>
      </w:r>
      <w:r w:rsidR="002D4FC8" w:rsidRPr="00AA2E59">
        <w:rPr>
          <w:rFonts w:cstheme="minorHAnsi"/>
          <w:sz w:val="22"/>
          <w:szCs w:val="22"/>
        </w:rPr>
        <w:t xml:space="preserve">With nearly 80% of DTPs identified as health systems issues, </w:t>
      </w:r>
      <w:r w:rsidR="001007E8" w:rsidRPr="00AA2E59">
        <w:rPr>
          <w:rFonts w:cstheme="minorHAnsi"/>
          <w:sz w:val="22"/>
          <w:szCs w:val="22"/>
        </w:rPr>
        <w:t xml:space="preserve">community </w:t>
      </w:r>
      <w:r w:rsidR="002D4FC8" w:rsidRPr="00AA2E59">
        <w:rPr>
          <w:rFonts w:cstheme="minorHAnsi"/>
          <w:sz w:val="22"/>
          <w:szCs w:val="22"/>
        </w:rPr>
        <w:t xml:space="preserve">pharmacists </w:t>
      </w:r>
      <w:proofErr w:type="gramStart"/>
      <w:r w:rsidR="002D4FC8" w:rsidRPr="00AA2E59">
        <w:rPr>
          <w:rFonts w:cstheme="minorHAnsi"/>
          <w:sz w:val="22"/>
          <w:szCs w:val="22"/>
        </w:rPr>
        <w:t>are uniquely positioned</w:t>
      </w:r>
      <w:proofErr w:type="gramEnd"/>
      <w:r w:rsidR="002D4FC8" w:rsidRPr="00AA2E59">
        <w:rPr>
          <w:rFonts w:cstheme="minorHAnsi"/>
          <w:sz w:val="22"/>
          <w:szCs w:val="22"/>
        </w:rPr>
        <w:t xml:space="preserve"> to address barriers and solutions in a changing health delivery landscape. </w:t>
      </w:r>
      <w:r w:rsidR="004C6049" w:rsidRPr="00AA2E59">
        <w:rPr>
          <w:rFonts w:cstheme="minorHAnsi"/>
          <w:sz w:val="22"/>
          <w:szCs w:val="22"/>
        </w:rPr>
        <w:t xml:space="preserve">With the majority of DTPs out of the patient’s control, pharmacists throughout the community setting play an integral role in optimizing medication safety, efficacy, administration, and adherence. </w:t>
      </w:r>
      <w:r w:rsidR="002D4FC8" w:rsidRPr="00AA2E59">
        <w:rPr>
          <w:rFonts w:cstheme="minorHAnsi"/>
          <w:sz w:val="22"/>
          <w:szCs w:val="22"/>
        </w:rPr>
        <w:t xml:space="preserve">This type of innovative community pharmacy practice-based research will support future reimbursement opportunities in evolving models of health care delivery optimization. </w:t>
      </w:r>
    </w:p>
    <w:p w:rsidR="004B21F3" w:rsidRPr="00AA2E59" w:rsidRDefault="004B21F3" w:rsidP="00B472AE">
      <w:pPr>
        <w:pStyle w:val="Default"/>
        <w:rPr>
          <w:rFonts w:asciiTheme="minorHAnsi" w:hAnsiTheme="minorHAnsi" w:cstheme="minorHAnsi"/>
          <w:sz w:val="22"/>
          <w:szCs w:val="22"/>
        </w:rPr>
      </w:pPr>
    </w:p>
    <w:p w:rsidR="004B21F3" w:rsidRPr="00AA2E59" w:rsidRDefault="004B21F3" w:rsidP="00B472AE">
      <w:pPr>
        <w:pStyle w:val="Default"/>
        <w:rPr>
          <w:rFonts w:asciiTheme="minorHAnsi" w:hAnsiTheme="minorHAnsi" w:cstheme="minorHAnsi"/>
          <w:b/>
          <w:sz w:val="22"/>
          <w:szCs w:val="22"/>
        </w:rPr>
      </w:pPr>
      <w:r w:rsidRPr="00AA2E59">
        <w:rPr>
          <w:rFonts w:asciiTheme="minorHAnsi" w:hAnsiTheme="minorHAnsi" w:cstheme="minorHAnsi"/>
          <w:b/>
          <w:sz w:val="22"/>
          <w:szCs w:val="22"/>
        </w:rPr>
        <w:t xml:space="preserve">Impact of a pharmacist-driven </w:t>
      </w:r>
      <w:proofErr w:type="gramStart"/>
      <w:r w:rsidRPr="00AA2E59">
        <w:rPr>
          <w:rFonts w:asciiTheme="minorHAnsi" w:hAnsiTheme="minorHAnsi" w:cstheme="minorHAnsi"/>
          <w:b/>
          <w:sz w:val="22"/>
          <w:szCs w:val="22"/>
        </w:rPr>
        <w:t>stress ulcer prophylaxis discontinuation protocol</w:t>
      </w:r>
      <w:proofErr w:type="gramEnd"/>
      <w:r w:rsidRPr="00AA2E59">
        <w:rPr>
          <w:rFonts w:asciiTheme="minorHAnsi" w:hAnsiTheme="minorHAnsi" w:cstheme="minorHAnsi"/>
          <w:b/>
          <w:sz w:val="22"/>
          <w:szCs w:val="22"/>
        </w:rPr>
        <w:t xml:space="preserve"> </w:t>
      </w:r>
    </w:p>
    <w:p w:rsidR="004B21F3" w:rsidRPr="00AA2E59" w:rsidRDefault="00AA2E59" w:rsidP="00B472AE">
      <w:pPr>
        <w:pStyle w:val="NormalWeb"/>
        <w:rPr>
          <w:rFonts w:asciiTheme="minorHAnsi" w:hAnsiTheme="minorHAnsi" w:cstheme="minorHAnsi"/>
          <w:b/>
          <w:color w:val="000000"/>
          <w:sz w:val="22"/>
          <w:szCs w:val="22"/>
        </w:rPr>
      </w:pPr>
      <w:proofErr w:type="gramStart"/>
      <w:r w:rsidRPr="00AA2E59">
        <w:rPr>
          <w:rFonts w:asciiTheme="minorHAnsi" w:hAnsiTheme="minorHAnsi" w:cstheme="minorHAnsi"/>
          <w:b/>
          <w:sz w:val="22"/>
          <w:szCs w:val="22"/>
        </w:rPr>
        <w:t>P</w:t>
      </w:r>
      <w:r w:rsidR="004B21F3" w:rsidRPr="00AA2E59">
        <w:rPr>
          <w:rFonts w:asciiTheme="minorHAnsi" w:hAnsiTheme="minorHAnsi" w:cstheme="minorHAnsi"/>
          <w:b/>
          <w:sz w:val="22"/>
          <w:szCs w:val="22"/>
        </w:rPr>
        <w:t xml:space="preserve">resented by </w:t>
      </w:r>
      <w:r w:rsidR="004B21F3" w:rsidRPr="00AA2E59">
        <w:rPr>
          <w:rFonts w:asciiTheme="minorHAnsi" w:hAnsiTheme="minorHAnsi" w:cstheme="minorHAnsi"/>
          <w:b/>
          <w:bCs/>
          <w:color w:val="000000"/>
          <w:sz w:val="22"/>
          <w:szCs w:val="22"/>
        </w:rPr>
        <w:t xml:space="preserve">Julia Joseph </w:t>
      </w:r>
      <w:proofErr w:type="spellStart"/>
      <w:r w:rsidR="004B21F3" w:rsidRPr="00AA2E59">
        <w:rPr>
          <w:rFonts w:asciiTheme="minorHAnsi" w:hAnsiTheme="minorHAnsi" w:cstheme="minorHAnsi"/>
          <w:b/>
          <w:color w:val="000000"/>
          <w:sz w:val="22"/>
          <w:szCs w:val="22"/>
        </w:rPr>
        <w:t>PharmD</w:t>
      </w:r>
      <w:proofErr w:type="spellEnd"/>
      <w:r w:rsidR="004B21F3" w:rsidRPr="00AA2E59">
        <w:rPr>
          <w:rFonts w:asciiTheme="minorHAnsi" w:hAnsiTheme="minorHAnsi" w:cstheme="minorHAnsi"/>
          <w:b/>
          <w:color w:val="000000"/>
          <w:sz w:val="22"/>
          <w:szCs w:val="22"/>
        </w:rPr>
        <w:t>.</w:t>
      </w:r>
      <w:proofErr w:type="gramEnd"/>
      <w:r w:rsidR="004B21F3" w:rsidRPr="00AA2E59">
        <w:rPr>
          <w:rFonts w:asciiTheme="minorHAnsi" w:hAnsiTheme="minorHAnsi" w:cstheme="minorHAnsi"/>
          <w:b/>
          <w:color w:val="000000"/>
          <w:sz w:val="22"/>
          <w:szCs w:val="22"/>
        </w:rPr>
        <w:t xml:space="preserve"> Candidate 2020 USJ School of Pharmacy</w:t>
      </w:r>
    </w:p>
    <w:p w:rsidR="004B21F3" w:rsidRPr="00AA2E59" w:rsidRDefault="004B21F3" w:rsidP="00AA2E59">
      <w:pPr>
        <w:pStyle w:val="NormalWeb"/>
        <w:spacing w:after="120"/>
        <w:rPr>
          <w:rFonts w:asciiTheme="minorHAnsi" w:hAnsiTheme="minorHAnsi" w:cstheme="minorHAnsi"/>
          <w:sz w:val="22"/>
          <w:szCs w:val="22"/>
        </w:rPr>
      </w:pPr>
      <w:r w:rsidRPr="00AA2E59">
        <w:rPr>
          <w:rFonts w:asciiTheme="minorHAnsi" w:hAnsiTheme="minorHAnsi" w:cstheme="minorHAnsi"/>
          <w:i/>
          <w:color w:val="000000"/>
          <w:sz w:val="22"/>
          <w:szCs w:val="22"/>
        </w:rPr>
        <w:t>Co-presenter</w:t>
      </w:r>
      <w:r w:rsidRPr="00AA2E59">
        <w:rPr>
          <w:rFonts w:asciiTheme="minorHAnsi" w:hAnsiTheme="minorHAnsi" w:cstheme="minorHAnsi"/>
          <w:color w:val="000000"/>
          <w:sz w:val="22"/>
          <w:szCs w:val="22"/>
        </w:rPr>
        <w:t xml:space="preserve">: Alexander Levine, </w:t>
      </w:r>
      <w:proofErr w:type="spellStart"/>
      <w:r w:rsidRPr="00AA2E59">
        <w:rPr>
          <w:rFonts w:asciiTheme="minorHAnsi" w:hAnsiTheme="minorHAnsi" w:cstheme="minorHAnsi"/>
          <w:color w:val="000000"/>
          <w:sz w:val="22"/>
          <w:szCs w:val="22"/>
        </w:rPr>
        <w:t>PharmD</w:t>
      </w:r>
      <w:proofErr w:type="spellEnd"/>
      <w:r w:rsidRPr="00AA2E59">
        <w:rPr>
          <w:rFonts w:asciiTheme="minorHAnsi" w:hAnsiTheme="minorHAnsi" w:cstheme="minorHAnsi"/>
          <w:color w:val="000000"/>
          <w:sz w:val="22"/>
          <w:szCs w:val="22"/>
        </w:rPr>
        <w:t>, BCPS, USJ School of Pharmacy</w:t>
      </w:r>
    </w:p>
    <w:p w:rsidR="004B21F3" w:rsidRPr="00AA2E59" w:rsidRDefault="004B21F3" w:rsidP="00AA2E59">
      <w:pPr>
        <w:pStyle w:val="Default"/>
        <w:spacing w:after="120"/>
        <w:rPr>
          <w:rFonts w:asciiTheme="minorHAnsi" w:hAnsiTheme="minorHAnsi" w:cstheme="minorHAnsi"/>
          <w:sz w:val="22"/>
          <w:szCs w:val="22"/>
        </w:rPr>
      </w:pPr>
      <w:r w:rsidRPr="00AA2E59">
        <w:rPr>
          <w:rFonts w:asciiTheme="minorHAnsi" w:hAnsiTheme="minorHAnsi" w:cstheme="minorHAnsi"/>
          <w:b/>
          <w:sz w:val="22"/>
          <w:szCs w:val="22"/>
        </w:rPr>
        <w:t>Purpose</w:t>
      </w:r>
      <w:r w:rsidRPr="00AA2E59">
        <w:rPr>
          <w:rFonts w:asciiTheme="minorHAnsi" w:hAnsiTheme="minorHAnsi" w:cstheme="minorHAnsi"/>
          <w:sz w:val="22"/>
          <w:szCs w:val="22"/>
        </w:rPr>
        <w:t xml:space="preserve">: Proton pump inhibitors (PPIs) and histamine 2 receptor antagonists (H2RAs) </w:t>
      </w:r>
      <w:proofErr w:type="gramStart"/>
      <w:r w:rsidRPr="00AA2E59">
        <w:rPr>
          <w:rFonts w:asciiTheme="minorHAnsi" w:hAnsiTheme="minorHAnsi" w:cstheme="minorHAnsi"/>
          <w:sz w:val="22"/>
          <w:szCs w:val="22"/>
        </w:rPr>
        <w:t>are frequently prescribed</w:t>
      </w:r>
      <w:proofErr w:type="gramEnd"/>
      <w:r w:rsidRPr="00AA2E59">
        <w:rPr>
          <w:rFonts w:asciiTheme="minorHAnsi" w:hAnsiTheme="minorHAnsi" w:cstheme="minorHAnsi"/>
          <w:sz w:val="22"/>
          <w:szCs w:val="22"/>
        </w:rPr>
        <w:t xml:space="preserve"> in the intensive care unit (ICU) for stress ulcer prophylaxis (SUP). Many patients </w:t>
      </w:r>
      <w:proofErr w:type="gramStart"/>
      <w:r w:rsidRPr="00AA2E59">
        <w:rPr>
          <w:rFonts w:asciiTheme="minorHAnsi" w:hAnsiTheme="minorHAnsi" w:cstheme="minorHAnsi"/>
          <w:sz w:val="22"/>
          <w:szCs w:val="22"/>
        </w:rPr>
        <w:t>are inappropriately initiated</w:t>
      </w:r>
      <w:proofErr w:type="gramEnd"/>
      <w:r w:rsidRPr="00AA2E59">
        <w:rPr>
          <w:rFonts w:asciiTheme="minorHAnsi" w:hAnsiTheme="minorHAnsi" w:cstheme="minorHAnsi"/>
          <w:sz w:val="22"/>
          <w:szCs w:val="22"/>
        </w:rPr>
        <w:t xml:space="preserve"> on SUP and continue to receive these agents even when risk factors are no longer present. Therefore, this unnecessarily increases patients’ risk of developing side effects </w:t>
      </w:r>
      <w:r w:rsidRPr="00AA2E59">
        <w:rPr>
          <w:rFonts w:asciiTheme="minorHAnsi" w:hAnsiTheme="minorHAnsi" w:cstheme="minorHAnsi"/>
          <w:sz w:val="22"/>
          <w:szCs w:val="22"/>
        </w:rPr>
        <w:lastRenderedPageBreak/>
        <w:t xml:space="preserve">associated with acid suppression such as </w:t>
      </w:r>
      <w:r w:rsidRPr="00AA2E59">
        <w:rPr>
          <w:rFonts w:asciiTheme="minorHAnsi" w:hAnsiTheme="minorHAnsi" w:cstheme="minorHAnsi"/>
          <w:i/>
          <w:iCs/>
          <w:sz w:val="22"/>
          <w:szCs w:val="22"/>
        </w:rPr>
        <w:t xml:space="preserve">clostridium </w:t>
      </w:r>
      <w:proofErr w:type="spellStart"/>
      <w:r w:rsidRPr="00AA2E59">
        <w:rPr>
          <w:rFonts w:asciiTheme="minorHAnsi" w:hAnsiTheme="minorHAnsi" w:cstheme="minorHAnsi"/>
          <w:i/>
          <w:iCs/>
          <w:sz w:val="22"/>
          <w:szCs w:val="22"/>
        </w:rPr>
        <w:t>difficile</w:t>
      </w:r>
      <w:proofErr w:type="spellEnd"/>
      <w:r w:rsidRPr="00AA2E59">
        <w:rPr>
          <w:rFonts w:asciiTheme="minorHAnsi" w:hAnsiTheme="minorHAnsi" w:cstheme="minorHAnsi"/>
          <w:i/>
          <w:iCs/>
          <w:sz w:val="22"/>
          <w:szCs w:val="22"/>
        </w:rPr>
        <w:t xml:space="preserve"> </w:t>
      </w:r>
      <w:r w:rsidRPr="00AA2E59">
        <w:rPr>
          <w:rFonts w:asciiTheme="minorHAnsi" w:hAnsiTheme="minorHAnsi" w:cstheme="minorHAnsi"/>
          <w:sz w:val="22"/>
          <w:szCs w:val="22"/>
        </w:rPr>
        <w:t xml:space="preserve">infections, acute interstitial nephritis, and electrolyte abnormalities. The purpose of this study is to assess the impact of a new pharmacist-driven SUP discontinuation protocol on SUP duration of therapy once patients leave the ICU. </w:t>
      </w:r>
    </w:p>
    <w:p w:rsidR="004B21F3" w:rsidRPr="00AA2E59" w:rsidRDefault="004B21F3" w:rsidP="00AA2E59">
      <w:pPr>
        <w:pStyle w:val="Default"/>
        <w:spacing w:after="120"/>
        <w:rPr>
          <w:rFonts w:asciiTheme="minorHAnsi" w:hAnsiTheme="minorHAnsi" w:cstheme="minorHAnsi"/>
          <w:sz w:val="22"/>
          <w:szCs w:val="22"/>
        </w:rPr>
      </w:pPr>
      <w:r w:rsidRPr="00AA2E59">
        <w:rPr>
          <w:rFonts w:asciiTheme="minorHAnsi" w:hAnsiTheme="minorHAnsi" w:cstheme="minorHAnsi"/>
          <w:b/>
          <w:sz w:val="22"/>
          <w:szCs w:val="22"/>
        </w:rPr>
        <w:t>Methods</w:t>
      </w:r>
      <w:r w:rsidRPr="00AA2E59">
        <w:rPr>
          <w:rFonts w:asciiTheme="minorHAnsi" w:hAnsiTheme="minorHAnsi" w:cstheme="minorHAnsi"/>
          <w:sz w:val="22"/>
          <w:szCs w:val="22"/>
        </w:rPr>
        <w:t xml:space="preserve">: A retrospective, single-center, pre- and post-intervention study among patients who presented to Saint Francis Hospital and Medical Center (SFHMC) between January 2019 to July 2019 (pre-implementation cohort) and August 2019 (post-implementation cohort) who were prescribed SUP on two non-ICU floors. </w:t>
      </w:r>
      <w:proofErr w:type="gramStart"/>
      <w:r w:rsidRPr="00AA2E59">
        <w:rPr>
          <w:rFonts w:asciiTheme="minorHAnsi" w:hAnsiTheme="minorHAnsi" w:cstheme="minorHAnsi"/>
          <w:sz w:val="22"/>
          <w:szCs w:val="22"/>
        </w:rPr>
        <w:t>The protocol was approved by Saint Francis Hospital and Medical Center Pharmacy &amp; Therapeutics Committee</w:t>
      </w:r>
      <w:proofErr w:type="gramEnd"/>
      <w:r w:rsidRPr="00AA2E59">
        <w:rPr>
          <w:rFonts w:asciiTheme="minorHAnsi" w:hAnsiTheme="minorHAnsi" w:cstheme="minorHAnsi"/>
          <w:sz w:val="22"/>
          <w:szCs w:val="22"/>
        </w:rPr>
        <w:t xml:space="preserve">. Patients </w:t>
      </w:r>
      <w:proofErr w:type="gramStart"/>
      <w:r w:rsidRPr="00AA2E59">
        <w:rPr>
          <w:rFonts w:asciiTheme="minorHAnsi" w:hAnsiTheme="minorHAnsi" w:cstheme="minorHAnsi"/>
          <w:sz w:val="22"/>
          <w:szCs w:val="22"/>
        </w:rPr>
        <w:t>were excluded</w:t>
      </w:r>
      <w:proofErr w:type="gramEnd"/>
      <w:r w:rsidRPr="00AA2E59">
        <w:rPr>
          <w:rFonts w:asciiTheme="minorHAnsi" w:hAnsiTheme="minorHAnsi" w:cstheme="minorHAnsi"/>
          <w:sz w:val="22"/>
          <w:szCs w:val="22"/>
        </w:rPr>
        <w:t xml:space="preserve"> if they had received a PPI or H2RA prior to admission; active GI bleed in the past 48 hours as determined by provider documentation; active peptic ulcer disease; or history of solid organ transplant. The primary endpoint was to compare the duration of SUP therapy prescribed on non-ICU hospital floors, pre- and post-implementation of the SUP protocol. The secondary endpoints included the total duration of SUP (duration in the ICU and floor) and percentage of patients discharged home on SUP. </w:t>
      </w:r>
    </w:p>
    <w:p w:rsidR="004B21F3" w:rsidRPr="00AA2E59" w:rsidRDefault="004B21F3" w:rsidP="00AA2E59">
      <w:pPr>
        <w:pStyle w:val="Default"/>
        <w:spacing w:after="120"/>
        <w:rPr>
          <w:rFonts w:asciiTheme="minorHAnsi" w:hAnsiTheme="minorHAnsi" w:cstheme="minorHAnsi"/>
          <w:sz w:val="22"/>
          <w:szCs w:val="22"/>
        </w:rPr>
      </w:pPr>
      <w:r w:rsidRPr="00AA2E59">
        <w:rPr>
          <w:rFonts w:asciiTheme="minorHAnsi" w:hAnsiTheme="minorHAnsi" w:cstheme="minorHAnsi"/>
          <w:b/>
          <w:sz w:val="22"/>
          <w:szCs w:val="22"/>
        </w:rPr>
        <w:t>Results</w:t>
      </w:r>
      <w:r w:rsidRPr="00AA2E59">
        <w:rPr>
          <w:rFonts w:asciiTheme="minorHAnsi" w:hAnsiTheme="minorHAnsi" w:cstheme="minorHAnsi"/>
          <w:sz w:val="22"/>
          <w:szCs w:val="22"/>
        </w:rPr>
        <w:t xml:space="preserve">: 100 patients were included in this study, 79 patients in the pre-implementation cohort and 21 patients in the post-implementation cohort. Seventy-five percent of patients in the pre-group and 62% of patients in the post-group were initiated on SUP therapy in the ICU and remained on these agents when they </w:t>
      </w:r>
      <w:proofErr w:type="gramStart"/>
      <w:r w:rsidRPr="00AA2E59">
        <w:rPr>
          <w:rFonts w:asciiTheme="minorHAnsi" w:hAnsiTheme="minorHAnsi" w:cstheme="minorHAnsi"/>
          <w:sz w:val="22"/>
          <w:szCs w:val="22"/>
        </w:rPr>
        <w:t>were transferred</w:t>
      </w:r>
      <w:proofErr w:type="gramEnd"/>
      <w:r w:rsidRPr="00AA2E59">
        <w:rPr>
          <w:rFonts w:asciiTheme="minorHAnsi" w:hAnsiTheme="minorHAnsi" w:cstheme="minorHAnsi"/>
          <w:sz w:val="22"/>
          <w:szCs w:val="22"/>
        </w:rPr>
        <w:t xml:space="preserve"> to the floor. The duration of SUP therapy on the floor prior to the intervention was 4.24 ± 4.38 days and 3.33 ± 5.31 days after the protocol was implemented (p=0.016). The total duration of SUP was 6.57 ± 8.07 days in the pre-group vs. 4.29 ± 5.63 days in the post-group (p=0.226). The percentage of patients discharged home on SUP was 16.5% in the pre-group and 14.3% in the post-group (p=0.809). </w:t>
      </w:r>
    </w:p>
    <w:p w:rsidR="004B21F3" w:rsidRPr="00AA2E59" w:rsidRDefault="004B21F3" w:rsidP="00AA2E59">
      <w:pPr>
        <w:pStyle w:val="Default"/>
        <w:rPr>
          <w:rFonts w:asciiTheme="minorHAnsi" w:hAnsiTheme="minorHAnsi" w:cstheme="minorHAnsi"/>
          <w:sz w:val="22"/>
          <w:szCs w:val="22"/>
        </w:rPr>
      </w:pPr>
      <w:r w:rsidRPr="00AA2E59">
        <w:rPr>
          <w:rFonts w:asciiTheme="minorHAnsi" w:hAnsiTheme="minorHAnsi" w:cstheme="minorHAnsi"/>
          <w:b/>
          <w:sz w:val="22"/>
          <w:szCs w:val="22"/>
        </w:rPr>
        <w:t>Conclusions</w:t>
      </w:r>
      <w:r w:rsidRPr="00AA2E59">
        <w:rPr>
          <w:rFonts w:asciiTheme="minorHAnsi" w:hAnsiTheme="minorHAnsi" w:cstheme="minorHAnsi"/>
          <w:sz w:val="22"/>
          <w:szCs w:val="22"/>
        </w:rPr>
        <w:t>: Implementation of the SUP protocol in patients initiated on a PPI or H2RA was associated with a decrease in duration of therapy on the floor. Pharmacists’ intervention in discontinuing SUP therapy when no longer clinically indicated can potentially prevent serious side effects associated with these agents.</w:t>
      </w:r>
    </w:p>
    <w:p w:rsidR="004B21F3" w:rsidRPr="00AA2E59" w:rsidRDefault="004B21F3" w:rsidP="00B472AE">
      <w:pPr>
        <w:rPr>
          <w:rFonts w:cstheme="minorHAnsi"/>
          <w:sz w:val="22"/>
          <w:szCs w:val="22"/>
        </w:rPr>
      </w:pPr>
    </w:p>
    <w:p w:rsidR="004B21F3" w:rsidRPr="00AA2E59" w:rsidRDefault="004B21F3" w:rsidP="00B472AE">
      <w:pPr>
        <w:rPr>
          <w:rFonts w:eastAsia="Calibri" w:cstheme="minorHAnsi"/>
          <w:b/>
          <w:sz w:val="22"/>
          <w:szCs w:val="22"/>
        </w:rPr>
      </w:pPr>
      <w:proofErr w:type="gramStart"/>
      <w:r w:rsidRPr="00AA2E59">
        <w:rPr>
          <w:rFonts w:eastAsia="Calibri" w:cstheme="minorHAnsi"/>
          <w:b/>
          <w:sz w:val="22"/>
          <w:szCs w:val="22"/>
        </w:rPr>
        <w:t>Can Virtual Assistants Counsel Patients?</w:t>
      </w:r>
      <w:proofErr w:type="gramEnd"/>
    </w:p>
    <w:p w:rsidR="004B21F3" w:rsidRPr="00AA2E59" w:rsidRDefault="004B21F3" w:rsidP="00B472AE">
      <w:pPr>
        <w:rPr>
          <w:rFonts w:eastAsia="Calibri" w:cstheme="minorHAnsi"/>
          <w:i/>
          <w:sz w:val="22"/>
          <w:szCs w:val="22"/>
        </w:rPr>
      </w:pPr>
      <w:r w:rsidRPr="00AA2E59">
        <w:rPr>
          <w:rFonts w:eastAsia="Calibri" w:cstheme="minorHAnsi"/>
          <w:i/>
          <w:sz w:val="22"/>
          <w:szCs w:val="22"/>
        </w:rPr>
        <w:t xml:space="preserve">Presented by Yasir Aziz </w:t>
      </w:r>
      <w:proofErr w:type="spellStart"/>
      <w:r w:rsidRPr="00AA2E59">
        <w:rPr>
          <w:rFonts w:eastAsia="Calibri" w:cstheme="minorHAnsi"/>
          <w:i/>
          <w:sz w:val="22"/>
          <w:szCs w:val="22"/>
        </w:rPr>
        <w:t>PharmD</w:t>
      </w:r>
      <w:proofErr w:type="spellEnd"/>
      <w:r w:rsidRPr="00AA2E59">
        <w:rPr>
          <w:rFonts w:eastAsia="Calibri" w:cstheme="minorHAnsi"/>
          <w:i/>
          <w:sz w:val="22"/>
          <w:szCs w:val="22"/>
        </w:rPr>
        <w:t xml:space="preserve"> Candidate 2020 USJ School of Pharmacy and Physician Assistant </w:t>
      </w:r>
    </w:p>
    <w:p w:rsidR="004B21F3" w:rsidRPr="00AA2E59" w:rsidRDefault="004B21F3" w:rsidP="00AA2E59">
      <w:pPr>
        <w:spacing w:after="120"/>
        <w:rPr>
          <w:rFonts w:eastAsia="Calibri" w:cstheme="minorHAnsi"/>
          <w:sz w:val="22"/>
          <w:szCs w:val="22"/>
        </w:rPr>
      </w:pPr>
      <w:r w:rsidRPr="00AA2E59">
        <w:rPr>
          <w:rFonts w:eastAsia="Calibri" w:cstheme="minorHAnsi"/>
          <w:i/>
          <w:sz w:val="22"/>
          <w:szCs w:val="22"/>
        </w:rPr>
        <w:t>Co-presenters</w:t>
      </w:r>
      <w:r w:rsidRPr="00AA2E59">
        <w:rPr>
          <w:rFonts w:eastAsia="Calibri" w:cstheme="minorHAnsi"/>
          <w:sz w:val="22"/>
          <w:szCs w:val="22"/>
        </w:rPr>
        <w:t xml:space="preserve">: Zouhal </w:t>
      </w:r>
      <w:proofErr w:type="spellStart"/>
      <w:r w:rsidRPr="00AA2E59">
        <w:rPr>
          <w:rFonts w:eastAsia="Calibri" w:cstheme="minorHAnsi"/>
          <w:sz w:val="22"/>
          <w:szCs w:val="22"/>
        </w:rPr>
        <w:t>Ahmadi</w:t>
      </w:r>
      <w:proofErr w:type="spellEnd"/>
      <w:r w:rsidRPr="00AA2E59">
        <w:rPr>
          <w:rFonts w:eastAsia="Calibri" w:cstheme="minorHAnsi"/>
          <w:sz w:val="22"/>
          <w:szCs w:val="22"/>
        </w:rPr>
        <w:t xml:space="preserve"> </w:t>
      </w:r>
      <w:proofErr w:type="spellStart"/>
      <w:r w:rsidRPr="00AA2E59">
        <w:rPr>
          <w:rFonts w:eastAsia="Calibri" w:cstheme="minorHAnsi"/>
          <w:sz w:val="22"/>
          <w:szCs w:val="22"/>
        </w:rPr>
        <w:t>PharmD</w:t>
      </w:r>
      <w:proofErr w:type="spellEnd"/>
      <w:r w:rsidRPr="00AA2E59">
        <w:rPr>
          <w:rFonts w:eastAsia="Calibri" w:cstheme="minorHAnsi"/>
          <w:sz w:val="22"/>
          <w:szCs w:val="22"/>
        </w:rPr>
        <w:t xml:space="preserve"> Candidate 2020 USJ School of Pharmacy and Physician Assistant; Aaron Burton </w:t>
      </w:r>
      <w:proofErr w:type="spellStart"/>
      <w:r w:rsidRPr="00AA2E59">
        <w:rPr>
          <w:rFonts w:eastAsia="Calibri" w:cstheme="minorHAnsi"/>
          <w:sz w:val="22"/>
          <w:szCs w:val="22"/>
        </w:rPr>
        <w:t>PharmD</w:t>
      </w:r>
      <w:proofErr w:type="spellEnd"/>
      <w:r w:rsidRPr="00AA2E59">
        <w:rPr>
          <w:rFonts w:eastAsia="Calibri" w:cstheme="minorHAnsi"/>
          <w:sz w:val="22"/>
          <w:szCs w:val="22"/>
        </w:rPr>
        <w:t>, BCPS,  USJ  School of Pharmacy and Physician Assistant Studies</w:t>
      </w:r>
    </w:p>
    <w:p w:rsidR="004B21F3" w:rsidRPr="00AA2E59" w:rsidRDefault="004B21F3" w:rsidP="00AA2E59">
      <w:pPr>
        <w:spacing w:after="120"/>
        <w:rPr>
          <w:rFonts w:eastAsia="Calibri" w:cstheme="minorHAnsi"/>
          <w:sz w:val="22"/>
          <w:szCs w:val="22"/>
        </w:rPr>
      </w:pPr>
      <w:r w:rsidRPr="00AA2E59">
        <w:rPr>
          <w:rFonts w:eastAsia="Calibri" w:cstheme="minorHAnsi"/>
          <w:b/>
          <w:sz w:val="22"/>
          <w:szCs w:val="22"/>
        </w:rPr>
        <w:t>Purpose</w:t>
      </w:r>
      <w:r w:rsidRPr="00AA2E59">
        <w:rPr>
          <w:rFonts w:eastAsia="Calibri" w:cstheme="minorHAnsi"/>
          <w:sz w:val="22"/>
          <w:szCs w:val="22"/>
        </w:rPr>
        <w:t xml:space="preserve">: </w:t>
      </w:r>
      <w:proofErr w:type="spellStart"/>
      <w:r w:rsidRPr="00AA2E59">
        <w:rPr>
          <w:rFonts w:eastAsia="Calibri" w:cstheme="minorHAnsi"/>
          <w:sz w:val="22"/>
          <w:szCs w:val="22"/>
        </w:rPr>
        <w:t>Smartphones</w:t>
      </w:r>
      <w:proofErr w:type="spellEnd"/>
      <w:r w:rsidRPr="00AA2E59">
        <w:rPr>
          <w:rFonts w:eastAsia="Calibri" w:cstheme="minorHAnsi"/>
          <w:sz w:val="22"/>
          <w:szCs w:val="22"/>
        </w:rPr>
        <w:t xml:space="preserve"> have undoubtedly become the most common tool utilized in today’s climate.  By extension, virtual assistants have augmented themselves as an integral part of modern society.  It has become common practice to consult a virtual assistant before reaching out to an expert.  In terms of </w:t>
      </w:r>
      <w:proofErr w:type="gramStart"/>
      <w:r w:rsidRPr="00AA2E59">
        <w:rPr>
          <w:rFonts w:eastAsia="Calibri" w:cstheme="minorHAnsi"/>
          <w:sz w:val="22"/>
          <w:szCs w:val="22"/>
        </w:rPr>
        <w:t>healthcare</w:t>
      </w:r>
      <w:proofErr w:type="gramEnd"/>
      <w:r w:rsidRPr="00AA2E59">
        <w:rPr>
          <w:rFonts w:eastAsia="Calibri" w:cstheme="minorHAnsi"/>
          <w:sz w:val="22"/>
          <w:szCs w:val="22"/>
        </w:rPr>
        <w:t xml:space="preserve"> this can mean a potential patient may be consulting these assistants rather than a medical professional.  The purpose of this study is to determine the integrity, reliability, and overall safety of healthcare advisement provisioned by these virtual assistants.  To evaluate the safety and accuracy of medical advice provided by the various assistants </w:t>
      </w:r>
      <w:proofErr w:type="gramStart"/>
      <w:r w:rsidRPr="00AA2E59">
        <w:rPr>
          <w:rFonts w:eastAsia="Calibri" w:cstheme="minorHAnsi"/>
          <w:sz w:val="22"/>
          <w:szCs w:val="22"/>
        </w:rPr>
        <w:t>that exist</w:t>
      </w:r>
      <w:proofErr w:type="gramEnd"/>
      <w:r w:rsidRPr="00AA2E59">
        <w:rPr>
          <w:rFonts w:eastAsia="Calibri" w:cstheme="minorHAnsi"/>
          <w:sz w:val="22"/>
          <w:szCs w:val="22"/>
        </w:rPr>
        <w:t xml:space="preserve"> today.</w:t>
      </w:r>
    </w:p>
    <w:p w:rsidR="004B21F3" w:rsidRPr="00AA2E59" w:rsidRDefault="004B21F3" w:rsidP="00AA2E59">
      <w:pPr>
        <w:spacing w:after="120"/>
        <w:rPr>
          <w:rFonts w:eastAsia="Calibri" w:cstheme="minorHAnsi"/>
          <w:sz w:val="22"/>
          <w:szCs w:val="22"/>
        </w:rPr>
      </w:pPr>
      <w:r w:rsidRPr="00AA2E59">
        <w:rPr>
          <w:rFonts w:eastAsia="Calibri" w:cstheme="minorHAnsi"/>
          <w:b/>
          <w:sz w:val="22"/>
          <w:szCs w:val="22"/>
        </w:rPr>
        <w:t>Methods</w:t>
      </w:r>
      <w:r w:rsidRPr="00AA2E59">
        <w:rPr>
          <w:rFonts w:eastAsia="Calibri" w:cstheme="minorHAnsi"/>
          <w:sz w:val="22"/>
          <w:szCs w:val="22"/>
        </w:rPr>
        <w:t xml:space="preserve">: </w:t>
      </w:r>
      <w:r w:rsidRPr="00AA2E59">
        <w:rPr>
          <w:rFonts w:eastAsia="Calibri" w:cstheme="minorHAnsi"/>
          <w:color w:val="000000" w:themeColor="text1"/>
          <w:sz w:val="22"/>
          <w:szCs w:val="22"/>
        </w:rPr>
        <w:t xml:space="preserve">In this study Google Assistant, </w:t>
      </w:r>
      <w:proofErr w:type="spellStart"/>
      <w:r w:rsidRPr="00AA2E59">
        <w:rPr>
          <w:rFonts w:eastAsia="Calibri" w:cstheme="minorHAnsi"/>
          <w:color w:val="000000" w:themeColor="text1"/>
          <w:sz w:val="22"/>
          <w:szCs w:val="22"/>
        </w:rPr>
        <w:t>Siri</w:t>
      </w:r>
      <w:proofErr w:type="spellEnd"/>
      <w:r w:rsidRPr="00AA2E59">
        <w:rPr>
          <w:rFonts w:eastAsia="Calibri" w:cstheme="minorHAnsi"/>
          <w:color w:val="000000" w:themeColor="text1"/>
          <w:sz w:val="22"/>
          <w:szCs w:val="22"/>
        </w:rPr>
        <w:t xml:space="preserve">, and </w:t>
      </w:r>
      <w:proofErr w:type="spellStart"/>
      <w:r w:rsidRPr="00AA2E59">
        <w:rPr>
          <w:rFonts w:eastAsia="Calibri" w:cstheme="minorHAnsi"/>
          <w:color w:val="000000" w:themeColor="text1"/>
          <w:sz w:val="22"/>
          <w:szCs w:val="22"/>
        </w:rPr>
        <w:t>Cortana</w:t>
      </w:r>
      <w:proofErr w:type="spellEnd"/>
      <w:r w:rsidRPr="00AA2E59">
        <w:rPr>
          <w:rFonts w:eastAsia="Calibri" w:cstheme="minorHAnsi"/>
          <w:color w:val="000000" w:themeColor="text1"/>
          <w:sz w:val="22"/>
          <w:szCs w:val="22"/>
        </w:rPr>
        <w:t xml:space="preserve"> </w:t>
      </w:r>
      <w:proofErr w:type="gramStart"/>
      <w:r w:rsidRPr="00AA2E59">
        <w:rPr>
          <w:rFonts w:eastAsia="Calibri" w:cstheme="minorHAnsi"/>
          <w:color w:val="000000" w:themeColor="text1"/>
          <w:sz w:val="22"/>
          <w:szCs w:val="22"/>
        </w:rPr>
        <w:t>were verbally prompted</w:t>
      </w:r>
      <w:proofErr w:type="gramEnd"/>
      <w:r w:rsidRPr="00AA2E59">
        <w:rPr>
          <w:rFonts w:eastAsia="Calibri" w:cstheme="minorHAnsi"/>
          <w:color w:val="000000" w:themeColor="text1"/>
          <w:sz w:val="22"/>
          <w:szCs w:val="22"/>
        </w:rPr>
        <w:t xml:space="preserve"> to inform the researcher on the indications and side effects from a list of the top one hundred commonly </w:t>
      </w:r>
      <w:r w:rsidRPr="00AA2E59">
        <w:rPr>
          <w:rFonts w:eastAsia="Calibri" w:cstheme="minorHAnsi"/>
          <w:color w:val="000000" w:themeColor="text1"/>
          <w:sz w:val="22"/>
          <w:szCs w:val="22"/>
        </w:rPr>
        <w:lastRenderedPageBreak/>
        <w:t>prescribed drugs.</w:t>
      </w:r>
      <w:r w:rsidRPr="00AA2E59">
        <w:rPr>
          <w:rFonts w:eastAsia="Calibri" w:cstheme="minorHAnsi"/>
          <w:sz w:val="22"/>
          <w:szCs w:val="22"/>
        </w:rPr>
        <w:t xml:space="preserve"> The three voice assistants studied </w:t>
      </w:r>
      <w:proofErr w:type="gramStart"/>
      <w:r w:rsidRPr="00AA2E59">
        <w:rPr>
          <w:rFonts w:eastAsia="Calibri" w:cstheme="minorHAnsi"/>
          <w:sz w:val="22"/>
          <w:szCs w:val="22"/>
        </w:rPr>
        <w:t>were selected</w:t>
      </w:r>
      <w:proofErr w:type="gramEnd"/>
      <w:r w:rsidRPr="00AA2E59">
        <w:rPr>
          <w:rFonts w:eastAsia="Calibri" w:cstheme="minorHAnsi"/>
          <w:sz w:val="22"/>
          <w:szCs w:val="22"/>
        </w:rPr>
        <w:t xml:space="preserve"> based on relative level of advancement, how commonly the assistant is being used, and propensity to produce different search results.    A standardized phrase </w:t>
      </w:r>
      <w:proofErr w:type="gramStart"/>
      <w:r w:rsidRPr="00AA2E59">
        <w:rPr>
          <w:rFonts w:eastAsia="Calibri" w:cstheme="minorHAnsi"/>
          <w:sz w:val="22"/>
          <w:szCs w:val="22"/>
        </w:rPr>
        <w:t>was used</w:t>
      </w:r>
      <w:proofErr w:type="gramEnd"/>
      <w:r w:rsidRPr="00AA2E59">
        <w:rPr>
          <w:rFonts w:eastAsia="Calibri" w:cstheme="minorHAnsi"/>
          <w:sz w:val="22"/>
          <w:szCs w:val="22"/>
        </w:rPr>
        <w:t xml:space="preserve"> to input the search to ensure consistency.  The primary objective was to evaluate whether each assistant was able to recognize a medication via voice command.  Secondarily the assistant's performance </w:t>
      </w:r>
      <w:proofErr w:type="gramStart"/>
      <w:r w:rsidRPr="00AA2E59">
        <w:rPr>
          <w:rFonts w:eastAsia="Calibri" w:cstheme="minorHAnsi"/>
          <w:sz w:val="22"/>
          <w:szCs w:val="22"/>
        </w:rPr>
        <w:t>was evaluated</w:t>
      </w:r>
      <w:proofErr w:type="gramEnd"/>
      <w:r w:rsidRPr="00AA2E59">
        <w:rPr>
          <w:rFonts w:eastAsia="Calibri" w:cstheme="minorHAnsi"/>
          <w:sz w:val="22"/>
          <w:szCs w:val="22"/>
        </w:rPr>
        <w:t xml:space="preserve"> for the source of information provided and accuracy in informing patients on potential side effects.  Each assistant </w:t>
      </w:r>
      <w:proofErr w:type="gramStart"/>
      <w:r w:rsidRPr="00AA2E59">
        <w:rPr>
          <w:rFonts w:eastAsia="Calibri" w:cstheme="minorHAnsi"/>
          <w:sz w:val="22"/>
          <w:szCs w:val="22"/>
        </w:rPr>
        <w:t>was given</w:t>
      </w:r>
      <w:proofErr w:type="gramEnd"/>
      <w:r w:rsidRPr="00AA2E59">
        <w:rPr>
          <w:rFonts w:eastAsia="Calibri" w:cstheme="minorHAnsi"/>
          <w:sz w:val="22"/>
          <w:szCs w:val="22"/>
        </w:rPr>
        <w:t xml:space="preserve"> a maximum of three attempts to recognize the standardized phrase and medication.  The accuracy of the side effects listed by the assistants </w:t>
      </w:r>
      <w:proofErr w:type="gramStart"/>
      <w:r w:rsidRPr="00AA2E59">
        <w:rPr>
          <w:rFonts w:eastAsia="Calibri" w:cstheme="minorHAnsi"/>
          <w:sz w:val="22"/>
          <w:szCs w:val="22"/>
        </w:rPr>
        <w:t>were</w:t>
      </w:r>
      <w:proofErr w:type="gramEnd"/>
      <w:r w:rsidRPr="00AA2E59">
        <w:rPr>
          <w:rFonts w:eastAsia="Calibri" w:cstheme="minorHAnsi"/>
          <w:sz w:val="22"/>
          <w:szCs w:val="22"/>
        </w:rPr>
        <w:t xml:space="preserve"> verified by a comparison with </w:t>
      </w:r>
      <w:proofErr w:type="spellStart"/>
      <w:r w:rsidRPr="00AA2E59">
        <w:rPr>
          <w:rFonts w:eastAsia="Calibri" w:cstheme="minorHAnsi"/>
          <w:sz w:val="22"/>
          <w:szCs w:val="22"/>
        </w:rPr>
        <w:t>Lexicomp’s</w:t>
      </w:r>
      <w:proofErr w:type="spellEnd"/>
      <w:r w:rsidRPr="00AA2E59">
        <w:rPr>
          <w:rFonts w:eastAsia="Calibri" w:cstheme="minorHAnsi"/>
          <w:sz w:val="22"/>
          <w:szCs w:val="22"/>
        </w:rPr>
        <w:t xml:space="preserve"> side effect list.  In order to eliminate hardware related bias, the experiment </w:t>
      </w:r>
      <w:proofErr w:type="gramStart"/>
      <w:r w:rsidRPr="00AA2E59">
        <w:rPr>
          <w:rFonts w:eastAsia="Calibri" w:cstheme="minorHAnsi"/>
          <w:sz w:val="22"/>
          <w:szCs w:val="22"/>
        </w:rPr>
        <w:t>was conducted</w:t>
      </w:r>
      <w:proofErr w:type="gramEnd"/>
      <w:r w:rsidRPr="00AA2E59">
        <w:rPr>
          <w:rFonts w:eastAsia="Calibri" w:cstheme="minorHAnsi"/>
          <w:sz w:val="22"/>
          <w:szCs w:val="22"/>
        </w:rPr>
        <w:t xml:space="preserve"> on only two devices. The drug list utilized </w:t>
      </w:r>
      <w:proofErr w:type="gramStart"/>
      <w:r w:rsidRPr="00AA2E59">
        <w:rPr>
          <w:rFonts w:eastAsia="Calibri" w:cstheme="minorHAnsi"/>
          <w:sz w:val="22"/>
          <w:szCs w:val="22"/>
        </w:rPr>
        <w:t>was also randomized</w:t>
      </w:r>
      <w:proofErr w:type="gramEnd"/>
      <w:r w:rsidRPr="00AA2E59">
        <w:rPr>
          <w:rFonts w:eastAsia="Calibri" w:cstheme="minorHAnsi"/>
          <w:sz w:val="22"/>
          <w:szCs w:val="22"/>
        </w:rPr>
        <w:t xml:space="preserve"> per each completion to account for the possibility of machine learning creating bias in data collection.  </w:t>
      </w:r>
      <w:bookmarkStart w:id="0" w:name="_GoBack"/>
      <w:bookmarkEnd w:id="0"/>
    </w:p>
    <w:p w:rsidR="004B21F3" w:rsidRPr="00AA2E59" w:rsidRDefault="004B21F3" w:rsidP="00AA2E59">
      <w:pPr>
        <w:spacing w:after="120"/>
        <w:rPr>
          <w:rFonts w:eastAsia="Calibri" w:cstheme="minorHAnsi"/>
          <w:sz w:val="22"/>
          <w:szCs w:val="22"/>
        </w:rPr>
      </w:pPr>
      <w:r w:rsidRPr="00AA2E59">
        <w:rPr>
          <w:rFonts w:eastAsia="Calibri" w:cstheme="minorHAnsi"/>
          <w:b/>
          <w:sz w:val="22"/>
          <w:szCs w:val="22"/>
        </w:rPr>
        <w:t>Results</w:t>
      </w:r>
      <w:r w:rsidRPr="00AA2E59">
        <w:rPr>
          <w:rFonts w:eastAsia="Calibri" w:cstheme="minorHAnsi"/>
          <w:sz w:val="22"/>
          <w:szCs w:val="22"/>
        </w:rPr>
        <w:t xml:space="preserve">: Google Assistant </w:t>
      </w:r>
      <w:proofErr w:type="gramStart"/>
      <w:r w:rsidRPr="00AA2E59">
        <w:rPr>
          <w:rFonts w:eastAsia="Calibri" w:cstheme="minorHAnsi"/>
          <w:sz w:val="22"/>
          <w:szCs w:val="22"/>
        </w:rPr>
        <w:t>was found</w:t>
      </w:r>
      <w:proofErr w:type="gramEnd"/>
      <w:r w:rsidRPr="00AA2E59">
        <w:rPr>
          <w:rFonts w:eastAsia="Calibri" w:cstheme="minorHAnsi"/>
          <w:sz w:val="22"/>
          <w:szCs w:val="22"/>
        </w:rPr>
        <w:t xml:space="preserve"> to be more competent and reliable than </w:t>
      </w:r>
      <w:proofErr w:type="spellStart"/>
      <w:r w:rsidRPr="00AA2E59">
        <w:rPr>
          <w:rFonts w:eastAsia="Calibri" w:cstheme="minorHAnsi"/>
          <w:sz w:val="22"/>
          <w:szCs w:val="22"/>
        </w:rPr>
        <w:t>Siri</w:t>
      </w:r>
      <w:proofErr w:type="spellEnd"/>
      <w:r w:rsidRPr="00AA2E59">
        <w:rPr>
          <w:rFonts w:eastAsia="Calibri" w:cstheme="minorHAnsi"/>
          <w:sz w:val="22"/>
          <w:szCs w:val="22"/>
        </w:rPr>
        <w:t xml:space="preserve"> and </w:t>
      </w:r>
      <w:proofErr w:type="spellStart"/>
      <w:r w:rsidRPr="00AA2E59">
        <w:rPr>
          <w:rFonts w:eastAsia="Calibri" w:cstheme="minorHAnsi"/>
          <w:sz w:val="22"/>
          <w:szCs w:val="22"/>
        </w:rPr>
        <w:t>Cortana</w:t>
      </w:r>
      <w:proofErr w:type="spellEnd"/>
      <w:r w:rsidRPr="00AA2E59">
        <w:rPr>
          <w:rFonts w:eastAsia="Calibri" w:cstheme="minorHAnsi"/>
          <w:sz w:val="22"/>
          <w:szCs w:val="22"/>
        </w:rPr>
        <w:t xml:space="preserve"> in ascertaining medical information.  Google Assistant was able to recognize medication names more consistently and reliably.  </w:t>
      </w:r>
      <w:proofErr w:type="spellStart"/>
      <w:r w:rsidRPr="00AA2E59">
        <w:rPr>
          <w:rFonts w:eastAsia="Calibri" w:cstheme="minorHAnsi"/>
          <w:sz w:val="22"/>
          <w:szCs w:val="22"/>
        </w:rPr>
        <w:t>Cortana</w:t>
      </w:r>
      <w:proofErr w:type="spellEnd"/>
      <w:r w:rsidRPr="00AA2E59">
        <w:rPr>
          <w:rFonts w:eastAsia="Calibri" w:cstheme="minorHAnsi"/>
          <w:sz w:val="22"/>
          <w:szCs w:val="22"/>
        </w:rPr>
        <w:t xml:space="preserve"> and </w:t>
      </w:r>
      <w:proofErr w:type="spellStart"/>
      <w:r w:rsidRPr="00AA2E59">
        <w:rPr>
          <w:rFonts w:eastAsia="Calibri" w:cstheme="minorHAnsi"/>
          <w:sz w:val="22"/>
          <w:szCs w:val="22"/>
        </w:rPr>
        <w:t>Siri</w:t>
      </w:r>
      <w:proofErr w:type="spellEnd"/>
      <w:r w:rsidRPr="00AA2E59">
        <w:rPr>
          <w:rFonts w:eastAsia="Calibri" w:cstheme="minorHAnsi"/>
          <w:sz w:val="22"/>
          <w:szCs w:val="22"/>
        </w:rPr>
        <w:t xml:space="preserve"> </w:t>
      </w:r>
      <w:proofErr w:type="gramStart"/>
      <w:r w:rsidRPr="00AA2E59">
        <w:rPr>
          <w:rFonts w:eastAsia="Calibri" w:cstheme="minorHAnsi"/>
          <w:sz w:val="22"/>
          <w:szCs w:val="22"/>
        </w:rPr>
        <w:t>were found</w:t>
      </w:r>
      <w:proofErr w:type="gramEnd"/>
      <w:r w:rsidRPr="00AA2E59">
        <w:rPr>
          <w:rFonts w:eastAsia="Calibri" w:cstheme="minorHAnsi"/>
          <w:sz w:val="22"/>
          <w:szCs w:val="22"/>
        </w:rPr>
        <w:t xml:space="preserve"> to have nearly equivalent voice recognition capability.  </w:t>
      </w:r>
      <w:proofErr w:type="spellStart"/>
      <w:r w:rsidRPr="00AA2E59">
        <w:rPr>
          <w:rFonts w:eastAsia="Calibri" w:cstheme="minorHAnsi"/>
          <w:sz w:val="22"/>
          <w:szCs w:val="22"/>
        </w:rPr>
        <w:t>Cortana</w:t>
      </w:r>
      <w:proofErr w:type="spellEnd"/>
      <w:r w:rsidRPr="00AA2E59">
        <w:rPr>
          <w:rFonts w:eastAsia="Calibri" w:cstheme="minorHAnsi"/>
          <w:sz w:val="22"/>
          <w:szCs w:val="22"/>
        </w:rPr>
        <w:t xml:space="preserve"> produced results that were a compilation of two drug resources and always provided a backup resource.  </w:t>
      </w:r>
    </w:p>
    <w:p w:rsidR="004B21F3" w:rsidRPr="00AA2E59" w:rsidRDefault="004B21F3" w:rsidP="00B472AE">
      <w:pPr>
        <w:rPr>
          <w:rFonts w:eastAsia="Calibri" w:cstheme="minorHAnsi"/>
          <w:sz w:val="22"/>
          <w:szCs w:val="22"/>
        </w:rPr>
      </w:pPr>
      <w:r w:rsidRPr="00AA2E59">
        <w:rPr>
          <w:rFonts w:eastAsia="Calibri" w:cstheme="minorHAnsi"/>
          <w:b/>
          <w:sz w:val="22"/>
          <w:szCs w:val="22"/>
        </w:rPr>
        <w:t>Conclusion</w:t>
      </w:r>
      <w:r w:rsidRPr="00AA2E59">
        <w:rPr>
          <w:rFonts w:eastAsia="Calibri" w:cstheme="minorHAnsi"/>
          <w:sz w:val="22"/>
          <w:szCs w:val="22"/>
        </w:rPr>
        <w:t xml:space="preserve">: Patients </w:t>
      </w:r>
      <w:proofErr w:type="gramStart"/>
      <w:r w:rsidRPr="00AA2E59">
        <w:rPr>
          <w:rFonts w:eastAsia="Calibri" w:cstheme="minorHAnsi"/>
          <w:sz w:val="22"/>
          <w:szCs w:val="22"/>
        </w:rPr>
        <w:t>should be cautioned</w:t>
      </w:r>
      <w:proofErr w:type="gramEnd"/>
      <w:r w:rsidRPr="00AA2E59">
        <w:rPr>
          <w:rFonts w:eastAsia="Calibri" w:cstheme="minorHAnsi"/>
          <w:sz w:val="22"/>
          <w:szCs w:val="22"/>
        </w:rPr>
        <w:t xml:space="preserve"> in using virtual assistants for medical information, particularly adverse effects. Reliance on these assisting devices could pose a safety risk. However, they may be useful as a quick reference when access to a medical provider is not possible. </w:t>
      </w:r>
    </w:p>
    <w:p w:rsidR="004B21F3" w:rsidRPr="00AA2E59" w:rsidRDefault="004B21F3" w:rsidP="00B472AE">
      <w:pPr>
        <w:rPr>
          <w:rFonts w:cstheme="minorHAnsi"/>
          <w:sz w:val="22"/>
          <w:szCs w:val="22"/>
        </w:rPr>
      </w:pPr>
    </w:p>
    <w:p w:rsidR="00D37CCC" w:rsidRPr="00AA2E59" w:rsidRDefault="00D37CCC" w:rsidP="00B472AE">
      <w:pPr>
        <w:pStyle w:val="BodyText"/>
        <w:ind w:left="0"/>
        <w:rPr>
          <w:rFonts w:asciiTheme="minorHAnsi" w:hAnsiTheme="minorHAnsi" w:cstheme="minorHAnsi"/>
          <w:b/>
          <w:sz w:val="22"/>
          <w:szCs w:val="22"/>
        </w:rPr>
      </w:pPr>
      <w:r w:rsidRPr="00AA2E59">
        <w:rPr>
          <w:rFonts w:asciiTheme="minorHAnsi" w:hAnsiTheme="minorHAnsi" w:cstheme="minorHAnsi"/>
          <w:b/>
          <w:spacing w:val="-1"/>
          <w:sz w:val="22"/>
          <w:szCs w:val="22"/>
        </w:rPr>
        <w:t>Hungry</w:t>
      </w:r>
      <w:r w:rsidRPr="00AA2E59">
        <w:rPr>
          <w:rFonts w:asciiTheme="minorHAnsi" w:hAnsiTheme="minorHAnsi" w:cstheme="minorHAnsi"/>
          <w:b/>
          <w:spacing w:val="-7"/>
          <w:sz w:val="22"/>
          <w:szCs w:val="22"/>
        </w:rPr>
        <w:t xml:space="preserve"> </w:t>
      </w:r>
      <w:r w:rsidRPr="00AA2E59">
        <w:rPr>
          <w:rFonts w:asciiTheme="minorHAnsi" w:hAnsiTheme="minorHAnsi" w:cstheme="minorHAnsi"/>
          <w:b/>
          <w:sz w:val="22"/>
          <w:szCs w:val="22"/>
        </w:rPr>
        <w:t>bone</w:t>
      </w:r>
      <w:r w:rsidRPr="00AA2E59">
        <w:rPr>
          <w:rFonts w:asciiTheme="minorHAnsi" w:hAnsiTheme="minorHAnsi" w:cstheme="minorHAnsi"/>
          <w:b/>
          <w:spacing w:val="-7"/>
          <w:sz w:val="22"/>
          <w:szCs w:val="22"/>
        </w:rPr>
        <w:t xml:space="preserve"> </w:t>
      </w:r>
      <w:r w:rsidRPr="00AA2E59">
        <w:rPr>
          <w:rFonts w:asciiTheme="minorHAnsi" w:hAnsiTheme="minorHAnsi" w:cstheme="minorHAnsi"/>
          <w:b/>
          <w:spacing w:val="-1"/>
          <w:sz w:val="22"/>
          <w:szCs w:val="22"/>
        </w:rPr>
        <w:t>syndrome</w:t>
      </w:r>
      <w:r w:rsidRPr="00AA2E59">
        <w:rPr>
          <w:rFonts w:asciiTheme="minorHAnsi" w:hAnsiTheme="minorHAnsi" w:cstheme="minorHAnsi"/>
          <w:b/>
          <w:spacing w:val="-6"/>
          <w:sz w:val="22"/>
          <w:szCs w:val="22"/>
        </w:rPr>
        <w:t xml:space="preserve"> </w:t>
      </w:r>
      <w:r w:rsidRPr="00AA2E59">
        <w:rPr>
          <w:rFonts w:asciiTheme="minorHAnsi" w:hAnsiTheme="minorHAnsi" w:cstheme="minorHAnsi"/>
          <w:b/>
          <w:sz w:val="22"/>
          <w:szCs w:val="22"/>
        </w:rPr>
        <w:t>after</w:t>
      </w:r>
      <w:r w:rsidRPr="00AA2E59">
        <w:rPr>
          <w:rFonts w:asciiTheme="minorHAnsi" w:hAnsiTheme="minorHAnsi" w:cstheme="minorHAnsi"/>
          <w:b/>
          <w:spacing w:val="-7"/>
          <w:sz w:val="22"/>
          <w:szCs w:val="22"/>
        </w:rPr>
        <w:t xml:space="preserve"> </w:t>
      </w:r>
      <w:proofErr w:type="spellStart"/>
      <w:r w:rsidRPr="00AA2E59">
        <w:rPr>
          <w:rFonts w:asciiTheme="minorHAnsi" w:hAnsiTheme="minorHAnsi" w:cstheme="minorHAnsi"/>
          <w:b/>
          <w:sz w:val="22"/>
          <w:szCs w:val="22"/>
        </w:rPr>
        <w:t>parathyroidectomy</w:t>
      </w:r>
      <w:proofErr w:type="spellEnd"/>
      <w:r w:rsidRPr="00AA2E59">
        <w:rPr>
          <w:rFonts w:asciiTheme="minorHAnsi" w:hAnsiTheme="minorHAnsi" w:cstheme="minorHAnsi"/>
          <w:b/>
          <w:sz w:val="22"/>
          <w:szCs w:val="22"/>
        </w:rPr>
        <w:t>:</w:t>
      </w:r>
      <w:r w:rsidRPr="00AA2E59">
        <w:rPr>
          <w:rFonts w:asciiTheme="minorHAnsi" w:hAnsiTheme="minorHAnsi" w:cstheme="minorHAnsi"/>
          <w:b/>
          <w:spacing w:val="-8"/>
          <w:sz w:val="22"/>
          <w:szCs w:val="22"/>
        </w:rPr>
        <w:t xml:space="preserve"> </w:t>
      </w:r>
      <w:r w:rsidRPr="00AA2E59">
        <w:rPr>
          <w:rFonts w:asciiTheme="minorHAnsi" w:hAnsiTheme="minorHAnsi" w:cstheme="minorHAnsi"/>
          <w:b/>
          <w:sz w:val="22"/>
          <w:szCs w:val="22"/>
        </w:rPr>
        <w:t>a</w:t>
      </w:r>
      <w:r w:rsidRPr="00AA2E59">
        <w:rPr>
          <w:rFonts w:asciiTheme="minorHAnsi" w:hAnsiTheme="minorHAnsi" w:cstheme="minorHAnsi"/>
          <w:b/>
          <w:spacing w:val="-6"/>
          <w:sz w:val="22"/>
          <w:szCs w:val="22"/>
        </w:rPr>
        <w:t xml:space="preserve"> </w:t>
      </w:r>
      <w:r w:rsidRPr="00AA2E59">
        <w:rPr>
          <w:rFonts w:asciiTheme="minorHAnsi" w:hAnsiTheme="minorHAnsi" w:cstheme="minorHAnsi"/>
          <w:b/>
          <w:sz w:val="22"/>
          <w:szCs w:val="22"/>
        </w:rPr>
        <w:t>case</w:t>
      </w:r>
      <w:r w:rsidRPr="00AA2E59">
        <w:rPr>
          <w:rFonts w:asciiTheme="minorHAnsi" w:hAnsiTheme="minorHAnsi" w:cstheme="minorHAnsi"/>
          <w:b/>
          <w:spacing w:val="-8"/>
          <w:sz w:val="22"/>
          <w:szCs w:val="22"/>
        </w:rPr>
        <w:t xml:space="preserve"> </w:t>
      </w:r>
      <w:r w:rsidRPr="00AA2E59">
        <w:rPr>
          <w:rFonts w:asciiTheme="minorHAnsi" w:hAnsiTheme="minorHAnsi" w:cstheme="minorHAnsi"/>
          <w:b/>
          <w:sz w:val="22"/>
          <w:szCs w:val="22"/>
        </w:rPr>
        <w:t>report</w:t>
      </w:r>
    </w:p>
    <w:p w:rsidR="00D37CCC" w:rsidRPr="00AA2E59" w:rsidRDefault="00D37CCC" w:rsidP="00AA2E59">
      <w:pPr>
        <w:spacing w:after="120"/>
        <w:rPr>
          <w:rFonts w:cstheme="minorHAnsi"/>
          <w:sz w:val="22"/>
          <w:szCs w:val="22"/>
        </w:rPr>
      </w:pPr>
      <w:r w:rsidRPr="00AA2E59">
        <w:rPr>
          <w:rFonts w:cstheme="minorHAnsi"/>
          <w:i/>
          <w:iCs/>
          <w:sz w:val="22"/>
          <w:szCs w:val="22"/>
        </w:rPr>
        <w:t xml:space="preserve">Presented by Elefterios Hamilakis, </w:t>
      </w:r>
      <w:proofErr w:type="spellStart"/>
      <w:r w:rsidRPr="00AA2E59">
        <w:rPr>
          <w:rFonts w:cstheme="minorHAnsi"/>
          <w:i/>
          <w:iCs/>
          <w:sz w:val="22"/>
          <w:szCs w:val="22"/>
        </w:rPr>
        <w:t>PharmD</w:t>
      </w:r>
      <w:proofErr w:type="spellEnd"/>
      <w:r w:rsidRPr="00AA2E59">
        <w:rPr>
          <w:rFonts w:cstheme="minorHAnsi"/>
          <w:i/>
          <w:iCs/>
          <w:sz w:val="22"/>
          <w:szCs w:val="22"/>
        </w:rPr>
        <w:t xml:space="preserve"> Candidate, 2020 UConn School of Pharmacy</w:t>
      </w:r>
      <w:r w:rsidR="00AA2E59" w:rsidRPr="00AA2E59">
        <w:rPr>
          <w:rFonts w:cstheme="minorHAnsi"/>
          <w:i/>
          <w:sz w:val="22"/>
          <w:szCs w:val="22"/>
        </w:rPr>
        <w:br/>
      </w:r>
      <w:r w:rsidRPr="00AA2E59">
        <w:rPr>
          <w:rFonts w:cstheme="minorHAnsi"/>
          <w:i/>
          <w:sz w:val="22"/>
          <w:szCs w:val="22"/>
        </w:rPr>
        <w:t>Co-presenter</w:t>
      </w:r>
      <w:r w:rsidRPr="00AA2E59">
        <w:rPr>
          <w:rFonts w:cstheme="minorHAnsi"/>
          <w:sz w:val="22"/>
          <w:szCs w:val="22"/>
        </w:rPr>
        <w:t xml:space="preserve">: Bryan McGill, </w:t>
      </w:r>
      <w:proofErr w:type="spellStart"/>
      <w:r w:rsidRPr="00AA2E59">
        <w:rPr>
          <w:rFonts w:cstheme="minorHAnsi"/>
          <w:sz w:val="22"/>
          <w:szCs w:val="22"/>
        </w:rPr>
        <w:t>PharmD</w:t>
      </w:r>
      <w:proofErr w:type="spellEnd"/>
      <w:r w:rsidRPr="00AA2E59">
        <w:rPr>
          <w:rFonts w:cstheme="minorHAnsi"/>
          <w:sz w:val="22"/>
          <w:szCs w:val="22"/>
        </w:rPr>
        <w:t>, BCPS, BCCP</w:t>
      </w:r>
    </w:p>
    <w:p w:rsidR="00D37CCC" w:rsidRPr="00AA2E59" w:rsidRDefault="00D37CCC" w:rsidP="00CB6502">
      <w:pPr>
        <w:pStyle w:val="BodyText"/>
        <w:spacing w:after="120"/>
        <w:ind w:left="0"/>
        <w:rPr>
          <w:rFonts w:asciiTheme="minorHAnsi" w:hAnsiTheme="minorHAnsi" w:cstheme="minorHAnsi"/>
          <w:sz w:val="22"/>
          <w:szCs w:val="22"/>
        </w:rPr>
      </w:pPr>
      <w:r w:rsidRPr="00AA2E59">
        <w:rPr>
          <w:rFonts w:asciiTheme="minorHAnsi" w:hAnsiTheme="minorHAnsi" w:cstheme="minorHAnsi"/>
          <w:spacing w:val="-1"/>
          <w:sz w:val="22"/>
          <w:szCs w:val="22"/>
        </w:rPr>
        <w:t>Hyperparathyroidism</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is</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a</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potential</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complication</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of</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end</w:t>
      </w:r>
      <w:r w:rsidRPr="00AA2E59">
        <w:rPr>
          <w:rFonts w:asciiTheme="minorHAnsi" w:hAnsiTheme="minorHAnsi" w:cstheme="minorHAnsi"/>
          <w:spacing w:val="-7"/>
          <w:sz w:val="22"/>
          <w:szCs w:val="22"/>
        </w:rPr>
        <w:t xml:space="preserve"> </w:t>
      </w:r>
      <w:r w:rsidRPr="00AA2E59">
        <w:rPr>
          <w:rFonts w:asciiTheme="minorHAnsi" w:hAnsiTheme="minorHAnsi" w:cstheme="minorHAnsi"/>
          <w:spacing w:val="-1"/>
          <w:sz w:val="22"/>
          <w:szCs w:val="22"/>
        </w:rPr>
        <w:t>stage</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renal</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disease</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(ESRD).</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It</w:t>
      </w:r>
      <w:r w:rsidRPr="00AA2E59">
        <w:rPr>
          <w:rFonts w:asciiTheme="minorHAnsi" w:hAnsiTheme="minorHAnsi" w:cstheme="minorHAnsi"/>
          <w:spacing w:val="-6"/>
          <w:sz w:val="22"/>
          <w:szCs w:val="22"/>
        </w:rPr>
        <w:t xml:space="preserve"> </w:t>
      </w:r>
      <w:proofErr w:type="gramStart"/>
      <w:r w:rsidRPr="00AA2E59">
        <w:rPr>
          <w:rFonts w:asciiTheme="minorHAnsi" w:hAnsiTheme="minorHAnsi" w:cstheme="minorHAnsi"/>
          <w:sz w:val="22"/>
          <w:szCs w:val="22"/>
        </w:rPr>
        <w:t>is</w:t>
      </w:r>
      <w:r w:rsidRPr="00AA2E59">
        <w:rPr>
          <w:rFonts w:asciiTheme="minorHAnsi" w:hAnsiTheme="minorHAnsi" w:cstheme="minorHAnsi"/>
          <w:spacing w:val="23"/>
          <w:w w:val="99"/>
          <w:sz w:val="22"/>
          <w:szCs w:val="22"/>
        </w:rPr>
        <w:t xml:space="preserve"> </w:t>
      </w:r>
      <w:r w:rsidRPr="00AA2E59">
        <w:rPr>
          <w:rFonts w:asciiTheme="minorHAnsi" w:hAnsiTheme="minorHAnsi" w:cstheme="minorHAnsi"/>
          <w:sz w:val="22"/>
          <w:szCs w:val="22"/>
        </w:rPr>
        <w:t>normally</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managed</w:t>
      </w:r>
      <w:proofErr w:type="gramEnd"/>
      <w:r w:rsidRPr="00AA2E59">
        <w:rPr>
          <w:rFonts w:asciiTheme="minorHAnsi" w:hAnsiTheme="minorHAnsi" w:cstheme="minorHAnsi"/>
          <w:spacing w:val="-8"/>
          <w:sz w:val="22"/>
          <w:szCs w:val="22"/>
        </w:rPr>
        <w:t xml:space="preserve"> </w:t>
      </w:r>
      <w:r w:rsidRPr="00AA2E59">
        <w:rPr>
          <w:rFonts w:asciiTheme="minorHAnsi" w:hAnsiTheme="minorHAnsi" w:cstheme="minorHAnsi"/>
          <w:spacing w:val="-1"/>
          <w:sz w:val="22"/>
          <w:szCs w:val="22"/>
        </w:rPr>
        <w:t>with</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pharmacologic</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treatments</w:t>
      </w:r>
      <w:r w:rsidRPr="00AA2E59">
        <w:rPr>
          <w:rFonts w:asciiTheme="minorHAnsi" w:hAnsiTheme="minorHAnsi" w:cstheme="minorHAnsi"/>
          <w:spacing w:val="-8"/>
          <w:sz w:val="22"/>
          <w:szCs w:val="22"/>
        </w:rPr>
        <w:t xml:space="preserve"> </w:t>
      </w:r>
      <w:r w:rsidRPr="00AA2E59">
        <w:rPr>
          <w:rFonts w:asciiTheme="minorHAnsi" w:hAnsiTheme="minorHAnsi" w:cstheme="minorHAnsi"/>
          <w:spacing w:val="-1"/>
          <w:sz w:val="22"/>
          <w:szCs w:val="22"/>
        </w:rPr>
        <w:t>such</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as</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phosphate</w:t>
      </w:r>
      <w:r w:rsidRPr="00AA2E59">
        <w:rPr>
          <w:rFonts w:asciiTheme="minorHAnsi" w:hAnsiTheme="minorHAnsi" w:cstheme="minorHAnsi"/>
          <w:spacing w:val="-7"/>
          <w:sz w:val="22"/>
          <w:szCs w:val="22"/>
        </w:rPr>
        <w:t xml:space="preserve"> </w:t>
      </w:r>
      <w:r w:rsidRPr="00AA2E59">
        <w:rPr>
          <w:rFonts w:asciiTheme="minorHAnsi" w:hAnsiTheme="minorHAnsi" w:cstheme="minorHAnsi"/>
          <w:spacing w:val="-1"/>
          <w:sz w:val="22"/>
          <w:szCs w:val="22"/>
        </w:rPr>
        <w:t>binders,</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vitamin</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D</w:t>
      </w:r>
      <w:r w:rsidRPr="00AA2E59">
        <w:rPr>
          <w:rFonts w:asciiTheme="minorHAnsi" w:hAnsiTheme="minorHAnsi" w:cstheme="minorHAnsi"/>
          <w:spacing w:val="29"/>
          <w:sz w:val="22"/>
          <w:szCs w:val="22"/>
        </w:rPr>
        <w:t xml:space="preserve"> </w:t>
      </w:r>
      <w:r w:rsidRPr="00AA2E59">
        <w:rPr>
          <w:rFonts w:asciiTheme="minorHAnsi" w:hAnsiTheme="minorHAnsi" w:cstheme="minorHAnsi"/>
          <w:sz w:val="22"/>
          <w:szCs w:val="22"/>
        </w:rPr>
        <w:t>analogs,</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and</w:t>
      </w:r>
      <w:r w:rsidRPr="00AA2E59">
        <w:rPr>
          <w:rFonts w:asciiTheme="minorHAnsi" w:hAnsiTheme="minorHAnsi" w:cstheme="minorHAnsi"/>
          <w:spacing w:val="-8"/>
          <w:sz w:val="22"/>
          <w:szCs w:val="22"/>
        </w:rPr>
        <w:t xml:space="preserve"> </w:t>
      </w:r>
      <w:proofErr w:type="spellStart"/>
      <w:r w:rsidRPr="00AA2E59">
        <w:rPr>
          <w:rFonts w:asciiTheme="minorHAnsi" w:hAnsiTheme="minorHAnsi" w:cstheme="minorHAnsi"/>
          <w:sz w:val="22"/>
          <w:szCs w:val="22"/>
        </w:rPr>
        <w:t>calcimimetics</w:t>
      </w:r>
      <w:proofErr w:type="spellEnd"/>
      <w:r w:rsidRPr="00AA2E59">
        <w:rPr>
          <w:rFonts w:asciiTheme="minorHAnsi" w:hAnsiTheme="minorHAnsi" w:cstheme="minorHAnsi"/>
          <w:sz w:val="22"/>
          <w:szCs w:val="22"/>
        </w:rPr>
        <w:t>.</w:t>
      </w:r>
      <w:r w:rsidRPr="00AA2E59">
        <w:rPr>
          <w:rFonts w:asciiTheme="minorHAnsi" w:hAnsiTheme="minorHAnsi" w:cstheme="minorHAnsi"/>
          <w:spacing w:val="-8"/>
          <w:sz w:val="22"/>
          <w:szCs w:val="22"/>
        </w:rPr>
        <w:t xml:space="preserve"> </w:t>
      </w:r>
      <w:proofErr w:type="spellStart"/>
      <w:r w:rsidRPr="00AA2E59">
        <w:rPr>
          <w:rFonts w:asciiTheme="minorHAnsi" w:hAnsiTheme="minorHAnsi" w:cstheme="minorHAnsi"/>
          <w:spacing w:val="-1"/>
          <w:sz w:val="22"/>
          <w:szCs w:val="22"/>
        </w:rPr>
        <w:t>Parathyroidectomy</w:t>
      </w:r>
      <w:proofErr w:type="spellEnd"/>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is</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indicated</w:t>
      </w:r>
      <w:r w:rsidRPr="00AA2E59">
        <w:rPr>
          <w:rFonts w:asciiTheme="minorHAnsi" w:hAnsiTheme="minorHAnsi" w:cstheme="minorHAnsi"/>
          <w:spacing w:val="-8"/>
          <w:sz w:val="22"/>
          <w:szCs w:val="22"/>
        </w:rPr>
        <w:t xml:space="preserve"> </w:t>
      </w:r>
      <w:r w:rsidRPr="00AA2E59">
        <w:rPr>
          <w:rFonts w:asciiTheme="minorHAnsi" w:hAnsiTheme="minorHAnsi" w:cstheme="minorHAnsi"/>
          <w:spacing w:val="-1"/>
          <w:sz w:val="22"/>
          <w:szCs w:val="22"/>
        </w:rPr>
        <w:t>when</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a</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patient</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is</w:t>
      </w:r>
      <w:r w:rsidRPr="00AA2E59">
        <w:rPr>
          <w:rFonts w:asciiTheme="minorHAnsi" w:hAnsiTheme="minorHAnsi" w:cstheme="minorHAnsi"/>
          <w:spacing w:val="23"/>
          <w:w w:val="99"/>
          <w:sz w:val="22"/>
          <w:szCs w:val="22"/>
        </w:rPr>
        <w:t xml:space="preserve"> </w:t>
      </w:r>
      <w:r w:rsidRPr="00AA2E59">
        <w:rPr>
          <w:rFonts w:asciiTheme="minorHAnsi" w:hAnsiTheme="minorHAnsi" w:cstheme="minorHAnsi"/>
          <w:spacing w:val="-1"/>
          <w:sz w:val="22"/>
          <w:szCs w:val="22"/>
        </w:rPr>
        <w:t>symptomatic</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and</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their</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parathyroid</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hormone</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(PTH)</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level</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is</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greater</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than</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800pg/</w:t>
      </w:r>
      <w:proofErr w:type="spellStart"/>
      <w:r w:rsidRPr="00AA2E59">
        <w:rPr>
          <w:rFonts w:asciiTheme="minorHAnsi" w:hAnsiTheme="minorHAnsi" w:cstheme="minorHAnsi"/>
          <w:sz w:val="22"/>
          <w:szCs w:val="22"/>
        </w:rPr>
        <w:t>mL</w:t>
      </w:r>
      <w:proofErr w:type="spellEnd"/>
      <w:r w:rsidRPr="00AA2E59">
        <w:rPr>
          <w:rFonts w:asciiTheme="minorHAnsi" w:hAnsiTheme="minorHAnsi" w:cstheme="minorHAnsi"/>
          <w:spacing w:val="22"/>
          <w:w w:val="99"/>
          <w:sz w:val="22"/>
          <w:szCs w:val="22"/>
        </w:rPr>
        <w:t xml:space="preserve"> </w:t>
      </w:r>
      <w:r w:rsidRPr="00AA2E59">
        <w:rPr>
          <w:rFonts w:asciiTheme="minorHAnsi" w:hAnsiTheme="minorHAnsi" w:cstheme="minorHAnsi"/>
          <w:sz w:val="22"/>
          <w:szCs w:val="22"/>
        </w:rPr>
        <w:t>despite</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appropriate</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pharmacologic</w:t>
      </w:r>
      <w:r w:rsidRPr="00AA2E59">
        <w:rPr>
          <w:rFonts w:asciiTheme="minorHAnsi" w:hAnsiTheme="minorHAnsi" w:cstheme="minorHAnsi"/>
          <w:spacing w:val="-7"/>
          <w:sz w:val="22"/>
          <w:szCs w:val="22"/>
        </w:rPr>
        <w:t xml:space="preserve"> </w:t>
      </w:r>
      <w:r w:rsidRPr="00AA2E59">
        <w:rPr>
          <w:rFonts w:asciiTheme="minorHAnsi" w:hAnsiTheme="minorHAnsi" w:cstheme="minorHAnsi"/>
          <w:spacing w:val="-1"/>
          <w:sz w:val="22"/>
          <w:szCs w:val="22"/>
        </w:rPr>
        <w:t>therapy.</w:t>
      </w:r>
      <w:r w:rsidRPr="00AA2E59">
        <w:rPr>
          <w:rFonts w:asciiTheme="minorHAnsi" w:hAnsiTheme="minorHAnsi" w:cstheme="minorHAnsi"/>
          <w:spacing w:val="-7"/>
          <w:sz w:val="22"/>
          <w:szCs w:val="22"/>
        </w:rPr>
        <w:t xml:space="preserve"> </w:t>
      </w:r>
      <w:r w:rsidRPr="00AA2E59">
        <w:rPr>
          <w:rFonts w:asciiTheme="minorHAnsi" w:hAnsiTheme="minorHAnsi" w:cstheme="minorHAnsi"/>
          <w:spacing w:val="-1"/>
          <w:sz w:val="22"/>
          <w:szCs w:val="22"/>
        </w:rPr>
        <w:t>Hungry</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bone</w:t>
      </w:r>
      <w:r w:rsidRPr="00AA2E59">
        <w:rPr>
          <w:rFonts w:asciiTheme="minorHAnsi" w:hAnsiTheme="minorHAnsi" w:cstheme="minorHAnsi"/>
          <w:spacing w:val="-7"/>
          <w:sz w:val="22"/>
          <w:szCs w:val="22"/>
        </w:rPr>
        <w:t xml:space="preserve"> </w:t>
      </w:r>
      <w:r w:rsidRPr="00AA2E59">
        <w:rPr>
          <w:rFonts w:asciiTheme="minorHAnsi" w:hAnsiTheme="minorHAnsi" w:cstheme="minorHAnsi"/>
          <w:spacing w:val="-1"/>
          <w:sz w:val="22"/>
          <w:szCs w:val="22"/>
        </w:rPr>
        <w:t>syndrome</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is</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a</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potential</w:t>
      </w:r>
      <w:r w:rsidRPr="00AA2E59">
        <w:rPr>
          <w:rFonts w:asciiTheme="minorHAnsi" w:hAnsiTheme="minorHAnsi" w:cstheme="minorHAnsi"/>
          <w:spacing w:val="30"/>
          <w:w w:val="99"/>
          <w:sz w:val="22"/>
          <w:szCs w:val="22"/>
        </w:rPr>
        <w:t xml:space="preserve"> </w:t>
      </w:r>
      <w:r w:rsidRPr="00AA2E59">
        <w:rPr>
          <w:rFonts w:asciiTheme="minorHAnsi" w:hAnsiTheme="minorHAnsi" w:cstheme="minorHAnsi"/>
          <w:sz w:val="22"/>
          <w:szCs w:val="22"/>
        </w:rPr>
        <w:t>complication</w:t>
      </w:r>
      <w:r w:rsidRPr="00AA2E59">
        <w:rPr>
          <w:rFonts w:asciiTheme="minorHAnsi" w:hAnsiTheme="minorHAnsi" w:cstheme="minorHAnsi"/>
          <w:spacing w:val="-10"/>
          <w:sz w:val="22"/>
          <w:szCs w:val="22"/>
        </w:rPr>
        <w:t xml:space="preserve"> </w:t>
      </w:r>
      <w:r w:rsidRPr="00AA2E59">
        <w:rPr>
          <w:rFonts w:asciiTheme="minorHAnsi" w:hAnsiTheme="minorHAnsi" w:cstheme="minorHAnsi"/>
          <w:sz w:val="22"/>
          <w:szCs w:val="22"/>
        </w:rPr>
        <w:t>after</w:t>
      </w:r>
      <w:r w:rsidRPr="00AA2E59">
        <w:rPr>
          <w:rFonts w:asciiTheme="minorHAnsi" w:hAnsiTheme="minorHAnsi" w:cstheme="minorHAnsi"/>
          <w:spacing w:val="-10"/>
          <w:sz w:val="22"/>
          <w:szCs w:val="22"/>
        </w:rPr>
        <w:t xml:space="preserve"> </w:t>
      </w:r>
      <w:proofErr w:type="spellStart"/>
      <w:r w:rsidRPr="00AA2E59">
        <w:rPr>
          <w:rFonts w:asciiTheme="minorHAnsi" w:hAnsiTheme="minorHAnsi" w:cstheme="minorHAnsi"/>
          <w:spacing w:val="-1"/>
          <w:sz w:val="22"/>
          <w:szCs w:val="22"/>
        </w:rPr>
        <w:t>parathyroidectomy</w:t>
      </w:r>
      <w:proofErr w:type="spellEnd"/>
      <w:r w:rsidRPr="00AA2E59">
        <w:rPr>
          <w:rFonts w:asciiTheme="minorHAnsi" w:hAnsiTheme="minorHAnsi" w:cstheme="minorHAnsi"/>
          <w:spacing w:val="-9"/>
          <w:sz w:val="22"/>
          <w:szCs w:val="22"/>
        </w:rPr>
        <w:t xml:space="preserve"> </w:t>
      </w:r>
      <w:r w:rsidRPr="00AA2E59">
        <w:rPr>
          <w:rFonts w:asciiTheme="minorHAnsi" w:hAnsiTheme="minorHAnsi" w:cstheme="minorHAnsi"/>
          <w:sz w:val="22"/>
          <w:szCs w:val="22"/>
        </w:rPr>
        <w:t>in</w:t>
      </w:r>
      <w:r w:rsidRPr="00AA2E59">
        <w:rPr>
          <w:rFonts w:asciiTheme="minorHAnsi" w:hAnsiTheme="minorHAnsi" w:cstheme="minorHAnsi"/>
          <w:spacing w:val="-10"/>
          <w:sz w:val="22"/>
          <w:szCs w:val="22"/>
        </w:rPr>
        <w:t xml:space="preserve"> </w:t>
      </w:r>
      <w:r w:rsidRPr="00AA2E59">
        <w:rPr>
          <w:rFonts w:asciiTheme="minorHAnsi" w:hAnsiTheme="minorHAnsi" w:cstheme="minorHAnsi"/>
          <w:spacing w:val="-1"/>
          <w:sz w:val="22"/>
          <w:szCs w:val="22"/>
        </w:rPr>
        <w:t>which</w:t>
      </w:r>
      <w:r w:rsidRPr="00AA2E59">
        <w:rPr>
          <w:rFonts w:asciiTheme="minorHAnsi" w:hAnsiTheme="minorHAnsi" w:cstheme="minorHAnsi"/>
          <w:spacing w:val="-9"/>
          <w:sz w:val="22"/>
          <w:szCs w:val="22"/>
        </w:rPr>
        <w:t xml:space="preserve"> </w:t>
      </w:r>
      <w:proofErr w:type="spellStart"/>
      <w:r w:rsidRPr="00AA2E59">
        <w:rPr>
          <w:rFonts w:asciiTheme="minorHAnsi" w:hAnsiTheme="minorHAnsi" w:cstheme="minorHAnsi"/>
          <w:sz w:val="22"/>
          <w:szCs w:val="22"/>
        </w:rPr>
        <w:t>hypocalcemia</w:t>
      </w:r>
      <w:proofErr w:type="spellEnd"/>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is</w:t>
      </w:r>
      <w:r w:rsidRPr="00AA2E59">
        <w:rPr>
          <w:rFonts w:asciiTheme="minorHAnsi" w:hAnsiTheme="minorHAnsi" w:cstheme="minorHAnsi"/>
          <w:spacing w:val="-10"/>
          <w:sz w:val="22"/>
          <w:szCs w:val="22"/>
        </w:rPr>
        <w:t xml:space="preserve"> </w:t>
      </w:r>
      <w:r w:rsidRPr="00AA2E59">
        <w:rPr>
          <w:rFonts w:asciiTheme="minorHAnsi" w:hAnsiTheme="minorHAnsi" w:cstheme="minorHAnsi"/>
          <w:sz w:val="22"/>
          <w:szCs w:val="22"/>
        </w:rPr>
        <w:t>considered</w:t>
      </w:r>
      <w:r w:rsidRPr="00AA2E59">
        <w:rPr>
          <w:rFonts w:asciiTheme="minorHAnsi" w:hAnsiTheme="minorHAnsi" w:cstheme="minorHAnsi"/>
          <w:spacing w:val="-9"/>
          <w:sz w:val="22"/>
          <w:szCs w:val="22"/>
        </w:rPr>
        <w:t xml:space="preserve"> </w:t>
      </w:r>
      <w:r w:rsidRPr="00AA2E59">
        <w:rPr>
          <w:rFonts w:asciiTheme="minorHAnsi" w:hAnsiTheme="minorHAnsi" w:cstheme="minorHAnsi"/>
          <w:spacing w:val="-1"/>
          <w:sz w:val="22"/>
          <w:szCs w:val="22"/>
        </w:rPr>
        <w:t>severe</w:t>
      </w:r>
      <w:r w:rsidRPr="00AA2E59">
        <w:rPr>
          <w:rFonts w:asciiTheme="minorHAnsi" w:hAnsiTheme="minorHAnsi" w:cstheme="minorHAnsi"/>
          <w:spacing w:val="-9"/>
          <w:sz w:val="22"/>
          <w:szCs w:val="22"/>
        </w:rPr>
        <w:t xml:space="preserve"> </w:t>
      </w:r>
      <w:r w:rsidRPr="00AA2E59">
        <w:rPr>
          <w:rFonts w:asciiTheme="minorHAnsi" w:hAnsiTheme="minorHAnsi" w:cstheme="minorHAnsi"/>
          <w:sz w:val="22"/>
          <w:szCs w:val="22"/>
        </w:rPr>
        <w:t>and</w:t>
      </w:r>
      <w:r w:rsidRPr="00AA2E59">
        <w:rPr>
          <w:rFonts w:asciiTheme="minorHAnsi" w:hAnsiTheme="minorHAnsi" w:cstheme="minorHAnsi"/>
          <w:spacing w:val="37"/>
          <w:w w:val="99"/>
          <w:sz w:val="22"/>
          <w:szCs w:val="22"/>
        </w:rPr>
        <w:t xml:space="preserve"> </w:t>
      </w:r>
      <w:r w:rsidRPr="00AA2E59">
        <w:rPr>
          <w:rFonts w:asciiTheme="minorHAnsi" w:hAnsiTheme="minorHAnsi" w:cstheme="minorHAnsi"/>
          <w:sz w:val="22"/>
          <w:szCs w:val="22"/>
        </w:rPr>
        <w:t>prolonged.</w:t>
      </w:r>
      <w:r w:rsidRPr="00AA2E59">
        <w:rPr>
          <w:rFonts w:asciiTheme="minorHAnsi" w:hAnsiTheme="minorHAnsi" w:cstheme="minorHAnsi"/>
          <w:spacing w:val="-6"/>
          <w:sz w:val="22"/>
          <w:szCs w:val="22"/>
        </w:rPr>
        <w:t xml:space="preserve"> </w:t>
      </w:r>
      <w:r w:rsidRPr="00AA2E59">
        <w:rPr>
          <w:rFonts w:asciiTheme="minorHAnsi" w:hAnsiTheme="minorHAnsi" w:cstheme="minorHAnsi"/>
          <w:spacing w:val="-1"/>
          <w:sz w:val="22"/>
          <w:szCs w:val="22"/>
        </w:rPr>
        <w:t>Hungry</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bone</w:t>
      </w:r>
      <w:r w:rsidRPr="00AA2E59">
        <w:rPr>
          <w:rFonts w:asciiTheme="minorHAnsi" w:hAnsiTheme="minorHAnsi" w:cstheme="minorHAnsi"/>
          <w:spacing w:val="-6"/>
          <w:sz w:val="22"/>
          <w:szCs w:val="22"/>
        </w:rPr>
        <w:t xml:space="preserve"> </w:t>
      </w:r>
      <w:r w:rsidRPr="00AA2E59">
        <w:rPr>
          <w:rFonts w:asciiTheme="minorHAnsi" w:hAnsiTheme="minorHAnsi" w:cstheme="minorHAnsi"/>
          <w:spacing w:val="-1"/>
          <w:sz w:val="22"/>
          <w:szCs w:val="22"/>
        </w:rPr>
        <w:t>syndrome</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often</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occurs</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in</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patients</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because</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of</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a</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chronic</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increase</w:t>
      </w:r>
      <w:r w:rsidRPr="00AA2E59">
        <w:rPr>
          <w:rFonts w:asciiTheme="minorHAnsi" w:hAnsiTheme="minorHAnsi" w:cstheme="minorHAnsi"/>
          <w:spacing w:val="23"/>
          <w:w w:val="99"/>
          <w:sz w:val="22"/>
          <w:szCs w:val="22"/>
        </w:rPr>
        <w:t xml:space="preserve"> </w:t>
      </w:r>
      <w:r w:rsidRPr="00AA2E59">
        <w:rPr>
          <w:rFonts w:asciiTheme="minorHAnsi" w:hAnsiTheme="minorHAnsi" w:cstheme="minorHAnsi"/>
          <w:sz w:val="22"/>
          <w:szCs w:val="22"/>
        </w:rPr>
        <w:t>in</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bone</w:t>
      </w:r>
      <w:r w:rsidRPr="00AA2E59">
        <w:rPr>
          <w:rFonts w:asciiTheme="minorHAnsi" w:hAnsiTheme="minorHAnsi" w:cstheme="minorHAnsi"/>
          <w:spacing w:val="-4"/>
          <w:sz w:val="22"/>
          <w:szCs w:val="22"/>
        </w:rPr>
        <w:t xml:space="preserve"> </w:t>
      </w:r>
      <w:proofErr w:type="spellStart"/>
      <w:r w:rsidRPr="00AA2E59">
        <w:rPr>
          <w:rFonts w:asciiTheme="minorHAnsi" w:hAnsiTheme="minorHAnsi" w:cstheme="minorHAnsi"/>
          <w:sz w:val="22"/>
          <w:szCs w:val="22"/>
        </w:rPr>
        <w:t>resorption</w:t>
      </w:r>
      <w:proofErr w:type="spellEnd"/>
      <w:r w:rsidRPr="00AA2E59">
        <w:rPr>
          <w:rFonts w:asciiTheme="minorHAnsi" w:hAnsiTheme="minorHAnsi" w:cstheme="minorHAnsi"/>
          <w:spacing w:val="-4"/>
          <w:sz w:val="22"/>
          <w:szCs w:val="22"/>
        </w:rPr>
        <w:t xml:space="preserve"> </w:t>
      </w:r>
      <w:r w:rsidRPr="00AA2E59">
        <w:rPr>
          <w:rFonts w:asciiTheme="minorHAnsi" w:hAnsiTheme="minorHAnsi" w:cstheme="minorHAnsi"/>
          <w:sz w:val="22"/>
          <w:szCs w:val="22"/>
        </w:rPr>
        <w:t>correlated</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to</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high</w:t>
      </w:r>
      <w:r w:rsidRPr="00AA2E59">
        <w:rPr>
          <w:rFonts w:asciiTheme="minorHAnsi" w:hAnsiTheme="minorHAnsi" w:cstheme="minorHAnsi"/>
          <w:spacing w:val="-4"/>
          <w:sz w:val="22"/>
          <w:szCs w:val="22"/>
        </w:rPr>
        <w:t xml:space="preserve"> </w:t>
      </w:r>
      <w:r w:rsidRPr="00AA2E59">
        <w:rPr>
          <w:rFonts w:asciiTheme="minorHAnsi" w:hAnsiTheme="minorHAnsi" w:cstheme="minorHAnsi"/>
          <w:spacing w:val="-1"/>
          <w:sz w:val="22"/>
          <w:szCs w:val="22"/>
        </w:rPr>
        <w:t>PTH</w:t>
      </w:r>
      <w:r w:rsidRPr="00AA2E59">
        <w:rPr>
          <w:rFonts w:asciiTheme="minorHAnsi" w:hAnsiTheme="minorHAnsi" w:cstheme="minorHAnsi"/>
          <w:spacing w:val="-4"/>
          <w:sz w:val="22"/>
          <w:szCs w:val="22"/>
        </w:rPr>
        <w:t xml:space="preserve"> </w:t>
      </w:r>
      <w:r w:rsidRPr="00AA2E59">
        <w:rPr>
          <w:rFonts w:asciiTheme="minorHAnsi" w:hAnsiTheme="minorHAnsi" w:cstheme="minorHAnsi"/>
          <w:sz w:val="22"/>
          <w:szCs w:val="22"/>
        </w:rPr>
        <w:t>levels.</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A</w:t>
      </w:r>
      <w:r w:rsidRPr="00AA2E59">
        <w:rPr>
          <w:rFonts w:asciiTheme="minorHAnsi" w:hAnsiTheme="minorHAnsi" w:cstheme="minorHAnsi"/>
          <w:spacing w:val="-5"/>
          <w:sz w:val="22"/>
          <w:szCs w:val="22"/>
        </w:rPr>
        <w:t xml:space="preserve"> </w:t>
      </w:r>
      <w:r w:rsidRPr="00AA2E59">
        <w:rPr>
          <w:rFonts w:asciiTheme="minorHAnsi" w:hAnsiTheme="minorHAnsi" w:cstheme="minorHAnsi"/>
          <w:spacing w:val="-1"/>
          <w:sz w:val="22"/>
          <w:szCs w:val="22"/>
        </w:rPr>
        <w:t>sudden</w:t>
      </w:r>
      <w:r w:rsidRPr="00AA2E59">
        <w:rPr>
          <w:rFonts w:asciiTheme="minorHAnsi" w:hAnsiTheme="minorHAnsi" w:cstheme="minorHAnsi"/>
          <w:spacing w:val="-4"/>
          <w:sz w:val="22"/>
          <w:szCs w:val="22"/>
        </w:rPr>
        <w:t xml:space="preserve"> </w:t>
      </w:r>
      <w:r w:rsidRPr="00AA2E59">
        <w:rPr>
          <w:rFonts w:asciiTheme="minorHAnsi" w:hAnsiTheme="minorHAnsi" w:cstheme="minorHAnsi"/>
          <w:spacing w:val="-1"/>
          <w:sz w:val="22"/>
          <w:szCs w:val="22"/>
        </w:rPr>
        <w:t>withdrawal</w:t>
      </w:r>
      <w:r w:rsidRPr="00AA2E59">
        <w:rPr>
          <w:rFonts w:asciiTheme="minorHAnsi" w:hAnsiTheme="minorHAnsi" w:cstheme="minorHAnsi"/>
          <w:spacing w:val="-4"/>
          <w:sz w:val="22"/>
          <w:szCs w:val="22"/>
        </w:rPr>
        <w:t xml:space="preserve"> </w:t>
      </w:r>
      <w:r w:rsidRPr="00AA2E59">
        <w:rPr>
          <w:rFonts w:asciiTheme="minorHAnsi" w:hAnsiTheme="minorHAnsi" w:cstheme="minorHAnsi"/>
          <w:sz w:val="22"/>
          <w:szCs w:val="22"/>
        </w:rPr>
        <w:t>of</w:t>
      </w:r>
      <w:r w:rsidRPr="00AA2E59">
        <w:rPr>
          <w:rFonts w:asciiTheme="minorHAnsi" w:hAnsiTheme="minorHAnsi" w:cstheme="minorHAnsi"/>
          <w:spacing w:val="-3"/>
          <w:sz w:val="22"/>
          <w:szCs w:val="22"/>
        </w:rPr>
        <w:t xml:space="preserve"> </w:t>
      </w:r>
      <w:r w:rsidRPr="00AA2E59">
        <w:rPr>
          <w:rFonts w:asciiTheme="minorHAnsi" w:hAnsiTheme="minorHAnsi" w:cstheme="minorHAnsi"/>
          <w:spacing w:val="-1"/>
          <w:sz w:val="22"/>
          <w:szCs w:val="22"/>
        </w:rPr>
        <w:t>PTH,</w:t>
      </w:r>
      <w:r w:rsidRPr="00AA2E59">
        <w:rPr>
          <w:rFonts w:asciiTheme="minorHAnsi" w:hAnsiTheme="minorHAnsi" w:cstheme="minorHAnsi"/>
          <w:spacing w:val="-4"/>
          <w:sz w:val="22"/>
          <w:szCs w:val="22"/>
        </w:rPr>
        <w:t xml:space="preserve"> </w:t>
      </w:r>
      <w:r w:rsidRPr="00AA2E59">
        <w:rPr>
          <w:rFonts w:asciiTheme="minorHAnsi" w:hAnsiTheme="minorHAnsi" w:cstheme="minorHAnsi"/>
          <w:spacing w:val="-1"/>
          <w:sz w:val="22"/>
          <w:szCs w:val="22"/>
        </w:rPr>
        <w:t>such</w:t>
      </w:r>
      <w:r w:rsidRPr="00AA2E59">
        <w:rPr>
          <w:rFonts w:asciiTheme="minorHAnsi" w:hAnsiTheme="minorHAnsi" w:cstheme="minorHAnsi"/>
          <w:spacing w:val="-4"/>
          <w:sz w:val="22"/>
          <w:szCs w:val="22"/>
        </w:rPr>
        <w:t xml:space="preserve"> </w:t>
      </w:r>
      <w:r w:rsidRPr="00AA2E59">
        <w:rPr>
          <w:rFonts w:asciiTheme="minorHAnsi" w:hAnsiTheme="minorHAnsi" w:cstheme="minorHAnsi"/>
          <w:sz w:val="22"/>
          <w:szCs w:val="22"/>
        </w:rPr>
        <w:t>as</w:t>
      </w:r>
      <w:r w:rsidRPr="00AA2E59">
        <w:rPr>
          <w:rFonts w:asciiTheme="minorHAnsi" w:hAnsiTheme="minorHAnsi" w:cstheme="minorHAnsi"/>
          <w:spacing w:val="21"/>
          <w:sz w:val="22"/>
          <w:szCs w:val="22"/>
        </w:rPr>
        <w:t xml:space="preserve"> </w:t>
      </w:r>
      <w:r w:rsidRPr="00AA2E59">
        <w:rPr>
          <w:rFonts w:asciiTheme="minorHAnsi" w:hAnsiTheme="minorHAnsi" w:cstheme="minorHAnsi"/>
          <w:sz w:val="22"/>
          <w:szCs w:val="22"/>
        </w:rPr>
        <w:t>occurs</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after</w:t>
      </w:r>
      <w:r w:rsidRPr="00AA2E59">
        <w:rPr>
          <w:rFonts w:asciiTheme="minorHAnsi" w:hAnsiTheme="minorHAnsi" w:cstheme="minorHAnsi"/>
          <w:spacing w:val="-6"/>
          <w:sz w:val="22"/>
          <w:szCs w:val="22"/>
        </w:rPr>
        <w:t xml:space="preserve"> </w:t>
      </w:r>
      <w:proofErr w:type="spellStart"/>
      <w:r w:rsidRPr="00AA2E59">
        <w:rPr>
          <w:rFonts w:asciiTheme="minorHAnsi" w:hAnsiTheme="minorHAnsi" w:cstheme="minorHAnsi"/>
          <w:sz w:val="22"/>
          <w:szCs w:val="22"/>
        </w:rPr>
        <w:t>parathyroidectomy</w:t>
      </w:r>
      <w:proofErr w:type="spellEnd"/>
      <w:r w:rsidRPr="00AA2E59">
        <w:rPr>
          <w:rFonts w:asciiTheme="minorHAnsi" w:hAnsiTheme="minorHAnsi" w:cstheme="minorHAnsi"/>
          <w:sz w:val="22"/>
          <w:szCs w:val="22"/>
        </w:rPr>
        <w:t>,</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leads</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to</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an</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increase</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in</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bone</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uptake</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of</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calcium</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and</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a</w:t>
      </w:r>
      <w:r w:rsidRPr="00AA2E59">
        <w:rPr>
          <w:rFonts w:asciiTheme="minorHAnsi" w:hAnsiTheme="minorHAnsi" w:cstheme="minorHAnsi"/>
          <w:w w:val="99"/>
          <w:sz w:val="22"/>
          <w:szCs w:val="22"/>
        </w:rPr>
        <w:t xml:space="preserve"> </w:t>
      </w:r>
      <w:r w:rsidRPr="00AA2E59">
        <w:rPr>
          <w:rFonts w:asciiTheme="minorHAnsi" w:hAnsiTheme="minorHAnsi" w:cstheme="minorHAnsi"/>
          <w:sz w:val="22"/>
          <w:szCs w:val="22"/>
        </w:rPr>
        <w:t>corresponding</w:t>
      </w:r>
      <w:r w:rsidRPr="00AA2E59">
        <w:rPr>
          <w:rFonts w:asciiTheme="minorHAnsi" w:hAnsiTheme="minorHAnsi" w:cstheme="minorHAnsi"/>
          <w:spacing w:val="-9"/>
          <w:sz w:val="22"/>
          <w:szCs w:val="22"/>
        </w:rPr>
        <w:t xml:space="preserve"> </w:t>
      </w:r>
      <w:r w:rsidRPr="00AA2E59">
        <w:rPr>
          <w:rFonts w:asciiTheme="minorHAnsi" w:hAnsiTheme="minorHAnsi" w:cstheme="minorHAnsi"/>
          <w:sz w:val="22"/>
          <w:szCs w:val="22"/>
        </w:rPr>
        <w:t>decrease</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in</w:t>
      </w:r>
      <w:r w:rsidRPr="00AA2E59">
        <w:rPr>
          <w:rFonts w:asciiTheme="minorHAnsi" w:hAnsiTheme="minorHAnsi" w:cstheme="minorHAnsi"/>
          <w:spacing w:val="-8"/>
          <w:sz w:val="22"/>
          <w:szCs w:val="22"/>
        </w:rPr>
        <w:t xml:space="preserve"> </w:t>
      </w:r>
      <w:r w:rsidRPr="00AA2E59">
        <w:rPr>
          <w:rFonts w:asciiTheme="minorHAnsi" w:hAnsiTheme="minorHAnsi" w:cstheme="minorHAnsi"/>
          <w:spacing w:val="-1"/>
          <w:sz w:val="22"/>
          <w:szCs w:val="22"/>
        </w:rPr>
        <w:t>serum</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calcium</w:t>
      </w:r>
      <w:r w:rsidRPr="00AA2E59">
        <w:rPr>
          <w:rFonts w:asciiTheme="minorHAnsi" w:hAnsiTheme="minorHAnsi" w:cstheme="minorHAnsi"/>
          <w:spacing w:val="-8"/>
          <w:sz w:val="22"/>
          <w:szCs w:val="22"/>
        </w:rPr>
        <w:t xml:space="preserve"> </w:t>
      </w:r>
      <w:r w:rsidRPr="00AA2E59">
        <w:rPr>
          <w:rFonts w:asciiTheme="minorHAnsi" w:hAnsiTheme="minorHAnsi" w:cstheme="minorHAnsi"/>
          <w:spacing w:val="-1"/>
          <w:sz w:val="22"/>
          <w:szCs w:val="22"/>
        </w:rPr>
        <w:t>levels.</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Treatment</w:t>
      </w:r>
      <w:r w:rsidRPr="00AA2E59">
        <w:rPr>
          <w:rFonts w:asciiTheme="minorHAnsi" w:hAnsiTheme="minorHAnsi" w:cstheme="minorHAnsi"/>
          <w:spacing w:val="-9"/>
          <w:sz w:val="22"/>
          <w:szCs w:val="22"/>
        </w:rPr>
        <w:t xml:space="preserve"> </w:t>
      </w:r>
      <w:r w:rsidRPr="00AA2E59">
        <w:rPr>
          <w:rFonts w:asciiTheme="minorHAnsi" w:hAnsiTheme="minorHAnsi" w:cstheme="minorHAnsi"/>
          <w:sz w:val="22"/>
          <w:szCs w:val="22"/>
        </w:rPr>
        <w:t>after</w:t>
      </w:r>
      <w:r w:rsidRPr="00AA2E59">
        <w:rPr>
          <w:rFonts w:asciiTheme="minorHAnsi" w:hAnsiTheme="minorHAnsi" w:cstheme="minorHAnsi"/>
          <w:spacing w:val="-8"/>
          <w:sz w:val="22"/>
          <w:szCs w:val="22"/>
        </w:rPr>
        <w:t xml:space="preserve"> </w:t>
      </w:r>
      <w:r w:rsidRPr="00AA2E59">
        <w:rPr>
          <w:rFonts w:asciiTheme="minorHAnsi" w:hAnsiTheme="minorHAnsi" w:cstheme="minorHAnsi"/>
          <w:spacing w:val="-1"/>
          <w:sz w:val="22"/>
          <w:szCs w:val="22"/>
        </w:rPr>
        <w:t>surgery</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normally</w:t>
      </w:r>
      <w:r w:rsidRPr="00AA2E59">
        <w:rPr>
          <w:rFonts w:asciiTheme="minorHAnsi" w:hAnsiTheme="minorHAnsi" w:cstheme="minorHAnsi"/>
          <w:spacing w:val="29"/>
          <w:w w:val="99"/>
          <w:sz w:val="22"/>
          <w:szCs w:val="22"/>
        </w:rPr>
        <w:t xml:space="preserve"> </w:t>
      </w:r>
      <w:r w:rsidRPr="00AA2E59">
        <w:rPr>
          <w:rFonts w:asciiTheme="minorHAnsi" w:hAnsiTheme="minorHAnsi" w:cstheme="minorHAnsi"/>
          <w:sz w:val="22"/>
          <w:szCs w:val="22"/>
        </w:rPr>
        <w:t>consists</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of</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oral</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calcium</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and</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vitamin</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D</w:t>
      </w:r>
      <w:r w:rsidRPr="00AA2E59">
        <w:rPr>
          <w:rFonts w:asciiTheme="minorHAnsi" w:hAnsiTheme="minorHAnsi" w:cstheme="minorHAnsi"/>
          <w:spacing w:val="-8"/>
          <w:sz w:val="22"/>
          <w:szCs w:val="22"/>
        </w:rPr>
        <w:t xml:space="preserve"> </w:t>
      </w:r>
      <w:r w:rsidRPr="00AA2E59">
        <w:rPr>
          <w:rFonts w:asciiTheme="minorHAnsi" w:hAnsiTheme="minorHAnsi" w:cstheme="minorHAnsi"/>
          <w:spacing w:val="-1"/>
          <w:sz w:val="22"/>
          <w:szCs w:val="22"/>
        </w:rPr>
        <w:t>therapy,</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however</w:t>
      </w:r>
      <w:r w:rsidRPr="00AA2E59">
        <w:rPr>
          <w:rFonts w:asciiTheme="minorHAnsi" w:hAnsiTheme="minorHAnsi" w:cstheme="minorHAnsi"/>
          <w:spacing w:val="-6"/>
          <w:sz w:val="22"/>
          <w:szCs w:val="22"/>
        </w:rPr>
        <w:t xml:space="preserve"> </w:t>
      </w:r>
      <w:r w:rsidRPr="00AA2E59">
        <w:rPr>
          <w:rFonts w:asciiTheme="minorHAnsi" w:hAnsiTheme="minorHAnsi" w:cstheme="minorHAnsi"/>
          <w:spacing w:val="-1"/>
          <w:sz w:val="22"/>
          <w:szCs w:val="22"/>
        </w:rPr>
        <w:t>sometimes</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intravenous</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calcium</w:t>
      </w:r>
      <w:r w:rsidRPr="00AA2E59">
        <w:rPr>
          <w:rFonts w:asciiTheme="minorHAnsi" w:hAnsiTheme="minorHAnsi" w:cstheme="minorHAnsi"/>
          <w:spacing w:val="29"/>
          <w:w w:val="99"/>
          <w:sz w:val="22"/>
          <w:szCs w:val="22"/>
        </w:rPr>
        <w:t xml:space="preserve"> </w:t>
      </w:r>
      <w:r w:rsidRPr="00AA2E59">
        <w:rPr>
          <w:rFonts w:asciiTheme="minorHAnsi" w:hAnsiTheme="minorHAnsi" w:cstheme="minorHAnsi"/>
          <w:spacing w:val="-1"/>
          <w:sz w:val="22"/>
          <w:szCs w:val="22"/>
        </w:rPr>
        <w:t>supplementation</w:t>
      </w:r>
      <w:r w:rsidRPr="00AA2E59">
        <w:rPr>
          <w:rFonts w:asciiTheme="minorHAnsi" w:hAnsiTheme="minorHAnsi" w:cstheme="minorHAnsi"/>
          <w:spacing w:val="-13"/>
          <w:sz w:val="22"/>
          <w:szCs w:val="22"/>
        </w:rPr>
        <w:t xml:space="preserve"> </w:t>
      </w:r>
      <w:r w:rsidRPr="00AA2E59">
        <w:rPr>
          <w:rFonts w:asciiTheme="minorHAnsi" w:hAnsiTheme="minorHAnsi" w:cstheme="minorHAnsi"/>
          <w:sz w:val="22"/>
          <w:szCs w:val="22"/>
        </w:rPr>
        <w:t>is</w:t>
      </w:r>
      <w:r w:rsidRPr="00AA2E59">
        <w:rPr>
          <w:rFonts w:asciiTheme="minorHAnsi" w:hAnsiTheme="minorHAnsi" w:cstheme="minorHAnsi"/>
          <w:spacing w:val="-14"/>
          <w:sz w:val="22"/>
          <w:szCs w:val="22"/>
        </w:rPr>
        <w:t xml:space="preserve"> </w:t>
      </w:r>
      <w:r w:rsidRPr="00AA2E59">
        <w:rPr>
          <w:rFonts w:asciiTheme="minorHAnsi" w:hAnsiTheme="minorHAnsi" w:cstheme="minorHAnsi"/>
          <w:sz w:val="22"/>
          <w:szCs w:val="22"/>
        </w:rPr>
        <w:t>required.</w:t>
      </w:r>
    </w:p>
    <w:p w:rsidR="00D37CCC" w:rsidRPr="00AA2E59" w:rsidRDefault="00D37CCC" w:rsidP="00CB6502">
      <w:pPr>
        <w:pStyle w:val="BodyText"/>
        <w:spacing w:after="120"/>
        <w:ind w:left="0"/>
        <w:rPr>
          <w:rFonts w:asciiTheme="minorHAnsi" w:hAnsiTheme="minorHAnsi" w:cstheme="minorHAnsi"/>
          <w:sz w:val="22"/>
          <w:szCs w:val="22"/>
        </w:rPr>
      </w:pPr>
      <w:r w:rsidRPr="00AA2E59">
        <w:rPr>
          <w:rFonts w:asciiTheme="minorHAnsi" w:hAnsiTheme="minorHAnsi" w:cstheme="minorHAnsi"/>
          <w:sz w:val="22"/>
          <w:szCs w:val="22"/>
        </w:rPr>
        <w:t>In</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the</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following</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case,</w:t>
      </w:r>
      <w:r w:rsidRPr="00AA2E59">
        <w:rPr>
          <w:rFonts w:asciiTheme="minorHAnsi" w:hAnsiTheme="minorHAnsi" w:cstheme="minorHAnsi"/>
          <w:spacing w:val="-5"/>
          <w:sz w:val="22"/>
          <w:szCs w:val="22"/>
        </w:rPr>
        <w:t xml:space="preserve"> </w:t>
      </w:r>
      <w:r w:rsidRPr="00AA2E59">
        <w:rPr>
          <w:rFonts w:asciiTheme="minorHAnsi" w:hAnsiTheme="minorHAnsi" w:cstheme="minorHAnsi"/>
          <w:spacing w:val="-1"/>
          <w:sz w:val="22"/>
          <w:szCs w:val="22"/>
        </w:rPr>
        <w:t>we</w:t>
      </w:r>
      <w:r w:rsidRPr="00AA2E59">
        <w:rPr>
          <w:rFonts w:asciiTheme="minorHAnsi" w:hAnsiTheme="minorHAnsi" w:cstheme="minorHAnsi"/>
          <w:spacing w:val="-4"/>
          <w:sz w:val="22"/>
          <w:szCs w:val="22"/>
        </w:rPr>
        <w:t xml:space="preserve"> </w:t>
      </w:r>
      <w:r w:rsidRPr="00AA2E59">
        <w:rPr>
          <w:rFonts w:asciiTheme="minorHAnsi" w:hAnsiTheme="minorHAnsi" w:cstheme="minorHAnsi"/>
          <w:sz w:val="22"/>
          <w:szCs w:val="22"/>
        </w:rPr>
        <w:t>describe</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a</w:t>
      </w:r>
      <w:r w:rsidRPr="00AA2E59">
        <w:rPr>
          <w:rFonts w:asciiTheme="minorHAnsi" w:hAnsiTheme="minorHAnsi" w:cstheme="minorHAnsi"/>
          <w:spacing w:val="-4"/>
          <w:sz w:val="22"/>
          <w:szCs w:val="22"/>
        </w:rPr>
        <w:t xml:space="preserve"> </w:t>
      </w:r>
      <w:r w:rsidRPr="00AA2E59">
        <w:rPr>
          <w:rFonts w:asciiTheme="minorHAnsi" w:hAnsiTheme="minorHAnsi" w:cstheme="minorHAnsi"/>
          <w:sz w:val="22"/>
          <w:szCs w:val="22"/>
        </w:rPr>
        <w:t>51-year-old</w:t>
      </w:r>
      <w:r w:rsidRPr="00AA2E59">
        <w:rPr>
          <w:rFonts w:asciiTheme="minorHAnsi" w:hAnsiTheme="minorHAnsi" w:cstheme="minorHAnsi"/>
          <w:spacing w:val="-5"/>
          <w:sz w:val="22"/>
          <w:szCs w:val="22"/>
        </w:rPr>
        <w:t xml:space="preserve"> </w:t>
      </w:r>
      <w:r w:rsidRPr="00AA2E59">
        <w:rPr>
          <w:rFonts w:asciiTheme="minorHAnsi" w:hAnsiTheme="minorHAnsi" w:cstheme="minorHAnsi"/>
          <w:spacing w:val="-1"/>
          <w:sz w:val="22"/>
          <w:szCs w:val="22"/>
        </w:rPr>
        <w:t>African</w:t>
      </w:r>
      <w:r w:rsidRPr="00AA2E59">
        <w:rPr>
          <w:rFonts w:asciiTheme="minorHAnsi" w:hAnsiTheme="minorHAnsi" w:cstheme="minorHAnsi"/>
          <w:spacing w:val="-4"/>
          <w:sz w:val="22"/>
          <w:szCs w:val="22"/>
        </w:rPr>
        <w:t xml:space="preserve"> </w:t>
      </w:r>
      <w:r w:rsidRPr="00AA2E59">
        <w:rPr>
          <w:rFonts w:asciiTheme="minorHAnsi" w:hAnsiTheme="minorHAnsi" w:cstheme="minorHAnsi"/>
          <w:spacing w:val="-1"/>
          <w:sz w:val="22"/>
          <w:szCs w:val="22"/>
        </w:rPr>
        <w:t>American</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male</w:t>
      </w:r>
      <w:r w:rsidRPr="00AA2E59">
        <w:rPr>
          <w:rFonts w:asciiTheme="minorHAnsi" w:hAnsiTheme="minorHAnsi" w:cstheme="minorHAnsi"/>
          <w:spacing w:val="-5"/>
          <w:sz w:val="22"/>
          <w:szCs w:val="22"/>
        </w:rPr>
        <w:t xml:space="preserve"> </w:t>
      </w:r>
      <w:r w:rsidRPr="00AA2E59">
        <w:rPr>
          <w:rFonts w:asciiTheme="minorHAnsi" w:hAnsiTheme="minorHAnsi" w:cstheme="minorHAnsi"/>
          <w:spacing w:val="-1"/>
          <w:sz w:val="22"/>
          <w:szCs w:val="22"/>
        </w:rPr>
        <w:t>with</w:t>
      </w:r>
      <w:r w:rsidRPr="00AA2E59">
        <w:rPr>
          <w:rFonts w:asciiTheme="minorHAnsi" w:hAnsiTheme="minorHAnsi" w:cstheme="minorHAnsi"/>
          <w:spacing w:val="-5"/>
          <w:sz w:val="22"/>
          <w:szCs w:val="22"/>
        </w:rPr>
        <w:t xml:space="preserve"> </w:t>
      </w:r>
      <w:r w:rsidRPr="00AA2E59">
        <w:rPr>
          <w:rFonts w:asciiTheme="minorHAnsi" w:hAnsiTheme="minorHAnsi" w:cstheme="minorHAnsi"/>
          <w:spacing w:val="-1"/>
          <w:sz w:val="22"/>
          <w:szCs w:val="22"/>
        </w:rPr>
        <w:t>ESRD,</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on</w:t>
      </w:r>
      <w:r w:rsidRPr="00AA2E59">
        <w:rPr>
          <w:rFonts w:asciiTheme="minorHAnsi" w:hAnsiTheme="minorHAnsi" w:cstheme="minorHAnsi"/>
          <w:spacing w:val="21"/>
          <w:sz w:val="22"/>
          <w:szCs w:val="22"/>
        </w:rPr>
        <w:t xml:space="preserve"> </w:t>
      </w:r>
      <w:proofErr w:type="spellStart"/>
      <w:r w:rsidRPr="00AA2E59">
        <w:rPr>
          <w:rFonts w:asciiTheme="minorHAnsi" w:hAnsiTheme="minorHAnsi" w:cstheme="minorHAnsi"/>
          <w:sz w:val="22"/>
          <w:szCs w:val="22"/>
        </w:rPr>
        <w:t>hemodialysis</w:t>
      </w:r>
      <w:proofErr w:type="spellEnd"/>
      <w:r w:rsidRPr="00AA2E59">
        <w:rPr>
          <w:rFonts w:asciiTheme="minorHAnsi" w:hAnsiTheme="minorHAnsi" w:cstheme="minorHAnsi"/>
          <w:sz w:val="22"/>
          <w:szCs w:val="22"/>
        </w:rPr>
        <w:t>.</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The</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patient</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had</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an</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elevated</w:t>
      </w:r>
      <w:r w:rsidRPr="00AA2E59">
        <w:rPr>
          <w:rFonts w:asciiTheme="minorHAnsi" w:hAnsiTheme="minorHAnsi" w:cstheme="minorHAnsi"/>
          <w:spacing w:val="-7"/>
          <w:sz w:val="22"/>
          <w:szCs w:val="22"/>
        </w:rPr>
        <w:t xml:space="preserve"> </w:t>
      </w:r>
      <w:r w:rsidRPr="00AA2E59">
        <w:rPr>
          <w:rFonts w:asciiTheme="minorHAnsi" w:hAnsiTheme="minorHAnsi" w:cstheme="minorHAnsi"/>
          <w:spacing w:val="-1"/>
          <w:sz w:val="22"/>
          <w:szCs w:val="22"/>
        </w:rPr>
        <w:t>PTH</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level</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greater</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than</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2,500pg/</w:t>
      </w:r>
      <w:proofErr w:type="spellStart"/>
      <w:r w:rsidRPr="00AA2E59">
        <w:rPr>
          <w:rFonts w:asciiTheme="minorHAnsi" w:hAnsiTheme="minorHAnsi" w:cstheme="minorHAnsi"/>
          <w:sz w:val="22"/>
          <w:szCs w:val="22"/>
        </w:rPr>
        <w:t>mL</w:t>
      </w:r>
      <w:proofErr w:type="spellEnd"/>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despite</w:t>
      </w:r>
      <w:r w:rsidRPr="00AA2E59">
        <w:rPr>
          <w:rFonts w:asciiTheme="minorHAnsi" w:hAnsiTheme="minorHAnsi" w:cstheme="minorHAnsi"/>
          <w:spacing w:val="21"/>
          <w:w w:val="99"/>
          <w:sz w:val="22"/>
          <w:szCs w:val="22"/>
        </w:rPr>
        <w:t xml:space="preserve"> </w:t>
      </w:r>
      <w:proofErr w:type="gramStart"/>
      <w:r w:rsidRPr="00AA2E59">
        <w:rPr>
          <w:rFonts w:asciiTheme="minorHAnsi" w:hAnsiTheme="minorHAnsi" w:cstheme="minorHAnsi"/>
          <w:sz w:val="22"/>
          <w:szCs w:val="22"/>
        </w:rPr>
        <w:t>being</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prescribed</w:t>
      </w:r>
      <w:proofErr w:type="gramEnd"/>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appropriate</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pharmacologic</w:t>
      </w:r>
      <w:r w:rsidRPr="00AA2E59">
        <w:rPr>
          <w:rFonts w:asciiTheme="minorHAnsi" w:hAnsiTheme="minorHAnsi" w:cstheme="minorHAnsi"/>
          <w:spacing w:val="-8"/>
          <w:sz w:val="22"/>
          <w:szCs w:val="22"/>
        </w:rPr>
        <w:t xml:space="preserve"> </w:t>
      </w:r>
      <w:r w:rsidRPr="00AA2E59">
        <w:rPr>
          <w:rFonts w:asciiTheme="minorHAnsi" w:hAnsiTheme="minorHAnsi" w:cstheme="minorHAnsi"/>
          <w:spacing w:val="-1"/>
          <w:sz w:val="22"/>
          <w:szCs w:val="22"/>
        </w:rPr>
        <w:t>treatment.</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The</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decision</w:t>
      </w:r>
      <w:r w:rsidRPr="00AA2E59">
        <w:rPr>
          <w:rFonts w:asciiTheme="minorHAnsi" w:hAnsiTheme="minorHAnsi" w:cstheme="minorHAnsi"/>
          <w:spacing w:val="-8"/>
          <w:sz w:val="22"/>
          <w:szCs w:val="22"/>
        </w:rPr>
        <w:t xml:space="preserve"> </w:t>
      </w:r>
      <w:proofErr w:type="gramStart"/>
      <w:r w:rsidRPr="00AA2E59">
        <w:rPr>
          <w:rFonts w:asciiTheme="minorHAnsi" w:hAnsiTheme="minorHAnsi" w:cstheme="minorHAnsi"/>
          <w:spacing w:val="-1"/>
          <w:sz w:val="22"/>
          <w:szCs w:val="22"/>
        </w:rPr>
        <w:t>was</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made</w:t>
      </w:r>
      <w:proofErr w:type="gramEnd"/>
      <w:r w:rsidRPr="00AA2E59">
        <w:rPr>
          <w:rFonts w:asciiTheme="minorHAnsi" w:hAnsiTheme="minorHAnsi" w:cstheme="minorHAnsi"/>
          <w:spacing w:val="-9"/>
          <w:sz w:val="22"/>
          <w:szCs w:val="22"/>
        </w:rPr>
        <w:t xml:space="preserve"> </w:t>
      </w:r>
      <w:r w:rsidRPr="00AA2E59">
        <w:rPr>
          <w:rFonts w:asciiTheme="minorHAnsi" w:hAnsiTheme="minorHAnsi" w:cstheme="minorHAnsi"/>
          <w:sz w:val="22"/>
          <w:szCs w:val="22"/>
        </w:rPr>
        <w:t>to</w:t>
      </w:r>
      <w:r w:rsidRPr="00AA2E59">
        <w:rPr>
          <w:rFonts w:asciiTheme="minorHAnsi" w:hAnsiTheme="minorHAnsi" w:cstheme="minorHAnsi"/>
          <w:spacing w:val="21"/>
          <w:w w:val="99"/>
          <w:sz w:val="22"/>
          <w:szCs w:val="22"/>
        </w:rPr>
        <w:t xml:space="preserve"> </w:t>
      </w:r>
      <w:r w:rsidRPr="00AA2E59">
        <w:rPr>
          <w:rFonts w:asciiTheme="minorHAnsi" w:hAnsiTheme="minorHAnsi" w:cstheme="minorHAnsi"/>
          <w:sz w:val="22"/>
          <w:szCs w:val="22"/>
        </w:rPr>
        <w:t>undergo</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a</w:t>
      </w:r>
      <w:r w:rsidRPr="00AA2E59">
        <w:rPr>
          <w:rFonts w:asciiTheme="minorHAnsi" w:hAnsiTheme="minorHAnsi" w:cstheme="minorHAnsi"/>
          <w:spacing w:val="-7"/>
          <w:sz w:val="22"/>
          <w:szCs w:val="22"/>
        </w:rPr>
        <w:t xml:space="preserve"> </w:t>
      </w:r>
      <w:proofErr w:type="spellStart"/>
      <w:r w:rsidRPr="00AA2E59">
        <w:rPr>
          <w:rFonts w:asciiTheme="minorHAnsi" w:hAnsiTheme="minorHAnsi" w:cstheme="minorHAnsi"/>
          <w:sz w:val="22"/>
          <w:szCs w:val="22"/>
        </w:rPr>
        <w:t>parathyroidectomy</w:t>
      </w:r>
      <w:proofErr w:type="spellEnd"/>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after</w:t>
      </w:r>
      <w:r w:rsidRPr="00AA2E59">
        <w:rPr>
          <w:rFonts w:asciiTheme="minorHAnsi" w:hAnsiTheme="minorHAnsi" w:cstheme="minorHAnsi"/>
          <w:spacing w:val="-7"/>
          <w:sz w:val="22"/>
          <w:szCs w:val="22"/>
        </w:rPr>
        <w:t xml:space="preserve"> </w:t>
      </w:r>
      <w:r w:rsidRPr="00AA2E59">
        <w:rPr>
          <w:rFonts w:asciiTheme="minorHAnsi" w:hAnsiTheme="minorHAnsi" w:cstheme="minorHAnsi"/>
          <w:spacing w:val="-1"/>
          <w:sz w:val="22"/>
          <w:szCs w:val="22"/>
        </w:rPr>
        <w:t>which</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his</w:t>
      </w:r>
      <w:r w:rsidRPr="00AA2E59">
        <w:rPr>
          <w:rFonts w:asciiTheme="minorHAnsi" w:hAnsiTheme="minorHAnsi" w:cstheme="minorHAnsi"/>
          <w:spacing w:val="-6"/>
          <w:sz w:val="22"/>
          <w:szCs w:val="22"/>
        </w:rPr>
        <w:t xml:space="preserve"> </w:t>
      </w:r>
      <w:r w:rsidRPr="00AA2E59">
        <w:rPr>
          <w:rFonts w:asciiTheme="minorHAnsi" w:hAnsiTheme="minorHAnsi" w:cstheme="minorHAnsi"/>
          <w:spacing w:val="-1"/>
          <w:sz w:val="22"/>
          <w:szCs w:val="22"/>
        </w:rPr>
        <w:t>PTH</w:t>
      </w:r>
      <w:r w:rsidRPr="00AA2E59">
        <w:rPr>
          <w:rFonts w:asciiTheme="minorHAnsi" w:hAnsiTheme="minorHAnsi" w:cstheme="minorHAnsi"/>
          <w:spacing w:val="-6"/>
          <w:sz w:val="22"/>
          <w:szCs w:val="22"/>
        </w:rPr>
        <w:t xml:space="preserve"> </w:t>
      </w:r>
      <w:r w:rsidRPr="00AA2E59">
        <w:rPr>
          <w:rFonts w:asciiTheme="minorHAnsi" w:hAnsiTheme="minorHAnsi" w:cstheme="minorHAnsi"/>
          <w:spacing w:val="-1"/>
          <w:sz w:val="22"/>
          <w:szCs w:val="22"/>
        </w:rPr>
        <w:t>was</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reduced</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to</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343.7pg/</w:t>
      </w:r>
      <w:proofErr w:type="spellStart"/>
      <w:r w:rsidRPr="00AA2E59">
        <w:rPr>
          <w:rFonts w:asciiTheme="minorHAnsi" w:hAnsiTheme="minorHAnsi" w:cstheme="minorHAnsi"/>
          <w:sz w:val="22"/>
          <w:szCs w:val="22"/>
        </w:rPr>
        <w:t>mL.</w:t>
      </w:r>
      <w:proofErr w:type="spellEnd"/>
      <w:r w:rsidRPr="00AA2E59">
        <w:rPr>
          <w:rFonts w:asciiTheme="minorHAnsi" w:hAnsiTheme="minorHAnsi" w:cstheme="minorHAnsi"/>
          <w:spacing w:val="-7"/>
          <w:sz w:val="22"/>
          <w:szCs w:val="22"/>
        </w:rPr>
        <w:t xml:space="preserve"> </w:t>
      </w:r>
      <w:r w:rsidRPr="00AA2E59">
        <w:rPr>
          <w:rFonts w:asciiTheme="minorHAnsi" w:hAnsiTheme="minorHAnsi" w:cstheme="minorHAnsi"/>
          <w:spacing w:val="-1"/>
          <w:sz w:val="22"/>
          <w:szCs w:val="22"/>
        </w:rPr>
        <w:t>After</w:t>
      </w:r>
      <w:r w:rsidRPr="00AA2E59">
        <w:rPr>
          <w:rFonts w:asciiTheme="minorHAnsi" w:hAnsiTheme="minorHAnsi" w:cstheme="minorHAnsi"/>
          <w:spacing w:val="23"/>
          <w:w w:val="99"/>
          <w:sz w:val="22"/>
          <w:szCs w:val="22"/>
        </w:rPr>
        <w:t xml:space="preserve"> </w:t>
      </w:r>
      <w:r w:rsidRPr="00AA2E59">
        <w:rPr>
          <w:rFonts w:asciiTheme="minorHAnsi" w:hAnsiTheme="minorHAnsi" w:cstheme="minorHAnsi"/>
          <w:spacing w:val="-1"/>
          <w:sz w:val="22"/>
          <w:szCs w:val="22"/>
        </w:rPr>
        <w:t>surgery</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the</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patient</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experienced</w:t>
      </w:r>
      <w:r w:rsidRPr="00AA2E59">
        <w:rPr>
          <w:rFonts w:asciiTheme="minorHAnsi" w:hAnsiTheme="minorHAnsi" w:cstheme="minorHAnsi"/>
          <w:spacing w:val="-7"/>
          <w:sz w:val="22"/>
          <w:szCs w:val="22"/>
        </w:rPr>
        <w:t xml:space="preserve"> </w:t>
      </w:r>
      <w:r w:rsidRPr="00AA2E59">
        <w:rPr>
          <w:rFonts w:asciiTheme="minorHAnsi" w:hAnsiTheme="minorHAnsi" w:cstheme="minorHAnsi"/>
          <w:spacing w:val="-1"/>
          <w:sz w:val="22"/>
          <w:szCs w:val="22"/>
        </w:rPr>
        <w:t>severe</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hungry</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bone</w:t>
      </w:r>
      <w:r w:rsidRPr="00AA2E59">
        <w:rPr>
          <w:rFonts w:asciiTheme="minorHAnsi" w:hAnsiTheme="minorHAnsi" w:cstheme="minorHAnsi"/>
          <w:spacing w:val="-6"/>
          <w:sz w:val="22"/>
          <w:szCs w:val="22"/>
        </w:rPr>
        <w:t xml:space="preserve"> </w:t>
      </w:r>
      <w:r w:rsidRPr="00AA2E59">
        <w:rPr>
          <w:rFonts w:asciiTheme="minorHAnsi" w:hAnsiTheme="minorHAnsi" w:cstheme="minorHAnsi"/>
          <w:spacing w:val="-1"/>
          <w:sz w:val="22"/>
          <w:szCs w:val="22"/>
        </w:rPr>
        <w:t>syndrome,</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ultimately</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requiring</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185</w:t>
      </w:r>
      <w:r w:rsidRPr="00AA2E59">
        <w:rPr>
          <w:rFonts w:asciiTheme="minorHAnsi" w:hAnsiTheme="minorHAnsi" w:cstheme="minorHAnsi"/>
          <w:spacing w:val="24"/>
          <w:sz w:val="22"/>
          <w:szCs w:val="22"/>
        </w:rPr>
        <w:t xml:space="preserve"> </w:t>
      </w:r>
      <w:r w:rsidRPr="00AA2E59">
        <w:rPr>
          <w:rFonts w:asciiTheme="minorHAnsi" w:hAnsiTheme="minorHAnsi" w:cstheme="minorHAnsi"/>
          <w:sz w:val="22"/>
          <w:szCs w:val="22"/>
        </w:rPr>
        <w:t>grams</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of</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intravenously</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calcium</w:t>
      </w:r>
      <w:r w:rsidRPr="00AA2E59">
        <w:rPr>
          <w:rFonts w:asciiTheme="minorHAnsi" w:hAnsiTheme="minorHAnsi" w:cstheme="minorHAnsi"/>
          <w:spacing w:val="-8"/>
          <w:sz w:val="22"/>
          <w:szCs w:val="22"/>
        </w:rPr>
        <w:t xml:space="preserve"> </w:t>
      </w:r>
      <w:proofErr w:type="spellStart"/>
      <w:r w:rsidRPr="00AA2E59">
        <w:rPr>
          <w:rFonts w:asciiTheme="minorHAnsi" w:hAnsiTheme="minorHAnsi" w:cstheme="minorHAnsi"/>
          <w:sz w:val="22"/>
          <w:szCs w:val="22"/>
        </w:rPr>
        <w:t>gluconate</w:t>
      </w:r>
      <w:proofErr w:type="spellEnd"/>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along</w:t>
      </w:r>
      <w:r w:rsidRPr="00AA2E59">
        <w:rPr>
          <w:rFonts w:asciiTheme="minorHAnsi" w:hAnsiTheme="minorHAnsi" w:cstheme="minorHAnsi"/>
          <w:spacing w:val="-8"/>
          <w:sz w:val="22"/>
          <w:szCs w:val="22"/>
        </w:rPr>
        <w:t xml:space="preserve"> </w:t>
      </w:r>
      <w:r w:rsidRPr="00AA2E59">
        <w:rPr>
          <w:rFonts w:asciiTheme="minorHAnsi" w:hAnsiTheme="minorHAnsi" w:cstheme="minorHAnsi"/>
          <w:spacing w:val="-1"/>
          <w:sz w:val="22"/>
          <w:szCs w:val="22"/>
        </w:rPr>
        <w:t>with</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calcium</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carbonate</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2</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grams</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orally</w:t>
      </w:r>
      <w:r w:rsidRPr="00AA2E59">
        <w:rPr>
          <w:rFonts w:asciiTheme="minorHAnsi" w:hAnsiTheme="minorHAnsi" w:cstheme="minorHAnsi"/>
          <w:spacing w:val="21"/>
          <w:w w:val="99"/>
          <w:sz w:val="22"/>
          <w:szCs w:val="22"/>
        </w:rPr>
        <w:t xml:space="preserve"> </w:t>
      </w:r>
      <w:r w:rsidRPr="00AA2E59">
        <w:rPr>
          <w:rFonts w:asciiTheme="minorHAnsi" w:hAnsiTheme="minorHAnsi" w:cstheme="minorHAnsi"/>
          <w:sz w:val="22"/>
          <w:szCs w:val="22"/>
        </w:rPr>
        <w:t>every</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eight</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hours</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and</w:t>
      </w:r>
      <w:r w:rsidRPr="00AA2E59">
        <w:rPr>
          <w:rFonts w:asciiTheme="minorHAnsi" w:hAnsiTheme="minorHAnsi" w:cstheme="minorHAnsi"/>
          <w:spacing w:val="-5"/>
          <w:sz w:val="22"/>
          <w:szCs w:val="22"/>
        </w:rPr>
        <w:t xml:space="preserve"> </w:t>
      </w:r>
      <w:proofErr w:type="spellStart"/>
      <w:r w:rsidRPr="00AA2E59">
        <w:rPr>
          <w:rFonts w:asciiTheme="minorHAnsi" w:hAnsiTheme="minorHAnsi" w:cstheme="minorHAnsi"/>
          <w:sz w:val="22"/>
          <w:szCs w:val="22"/>
        </w:rPr>
        <w:t>calcitriol</w:t>
      </w:r>
      <w:proofErr w:type="spellEnd"/>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1</w:t>
      </w:r>
      <w:r w:rsidRPr="00AA2E59">
        <w:rPr>
          <w:rFonts w:asciiTheme="minorHAnsi" w:hAnsiTheme="minorHAnsi" w:cstheme="minorHAnsi"/>
          <w:spacing w:val="-4"/>
          <w:sz w:val="22"/>
          <w:szCs w:val="22"/>
        </w:rPr>
        <w:t xml:space="preserve"> </w:t>
      </w:r>
      <w:r w:rsidRPr="00AA2E59">
        <w:rPr>
          <w:rFonts w:asciiTheme="minorHAnsi" w:hAnsiTheme="minorHAnsi" w:cstheme="minorHAnsi"/>
          <w:sz w:val="22"/>
          <w:szCs w:val="22"/>
        </w:rPr>
        <w:t>mcg</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orally</w:t>
      </w:r>
      <w:r w:rsidRPr="00AA2E59">
        <w:rPr>
          <w:rFonts w:asciiTheme="minorHAnsi" w:hAnsiTheme="minorHAnsi" w:cstheme="minorHAnsi"/>
          <w:spacing w:val="-4"/>
          <w:sz w:val="22"/>
          <w:szCs w:val="22"/>
        </w:rPr>
        <w:t xml:space="preserve"> </w:t>
      </w:r>
      <w:r w:rsidRPr="00AA2E59">
        <w:rPr>
          <w:rFonts w:asciiTheme="minorHAnsi" w:hAnsiTheme="minorHAnsi" w:cstheme="minorHAnsi"/>
          <w:sz w:val="22"/>
          <w:szCs w:val="22"/>
        </w:rPr>
        <w:t>twice</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daily.</w:t>
      </w:r>
      <w:r w:rsidRPr="00AA2E59">
        <w:rPr>
          <w:rFonts w:asciiTheme="minorHAnsi" w:hAnsiTheme="minorHAnsi" w:cstheme="minorHAnsi"/>
          <w:spacing w:val="-4"/>
          <w:sz w:val="22"/>
          <w:szCs w:val="22"/>
        </w:rPr>
        <w:t xml:space="preserve"> </w:t>
      </w:r>
      <w:r w:rsidRPr="00AA2E59">
        <w:rPr>
          <w:rFonts w:asciiTheme="minorHAnsi" w:hAnsiTheme="minorHAnsi" w:cstheme="minorHAnsi"/>
          <w:sz w:val="22"/>
          <w:szCs w:val="22"/>
        </w:rPr>
        <w:t>A</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review</w:t>
      </w:r>
      <w:r w:rsidRPr="00AA2E59">
        <w:rPr>
          <w:rFonts w:asciiTheme="minorHAnsi" w:hAnsiTheme="minorHAnsi" w:cstheme="minorHAnsi"/>
          <w:spacing w:val="-4"/>
          <w:sz w:val="22"/>
          <w:szCs w:val="22"/>
        </w:rPr>
        <w:t xml:space="preserve"> </w:t>
      </w:r>
      <w:r w:rsidRPr="00AA2E59">
        <w:rPr>
          <w:rFonts w:asciiTheme="minorHAnsi" w:hAnsiTheme="minorHAnsi" w:cstheme="minorHAnsi"/>
          <w:sz w:val="22"/>
          <w:szCs w:val="22"/>
        </w:rPr>
        <w:t>of</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the</w:t>
      </w:r>
      <w:r w:rsidRPr="00AA2E59">
        <w:rPr>
          <w:rFonts w:asciiTheme="minorHAnsi" w:hAnsiTheme="minorHAnsi" w:cstheme="minorHAnsi"/>
          <w:spacing w:val="-4"/>
          <w:sz w:val="22"/>
          <w:szCs w:val="22"/>
        </w:rPr>
        <w:t xml:space="preserve"> </w:t>
      </w:r>
      <w:r w:rsidRPr="00AA2E59">
        <w:rPr>
          <w:rFonts w:asciiTheme="minorHAnsi" w:hAnsiTheme="minorHAnsi" w:cstheme="minorHAnsi"/>
          <w:sz w:val="22"/>
          <w:szCs w:val="22"/>
        </w:rPr>
        <w:t>patient’s</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refill</w:t>
      </w:r>
      <w:r w:rsidRPr="00AA2E59">
        <w:rPr>
          <w:rFonts w:asciiTheme="minorHAnsi" w:hAnsiTheme="minorHAnsi" w:cstheme="minorHAnsi"/>
          <w:w w:val="99"/>
          <w:sz w:val="22"/>
          <w:szCs w:val="22"/>
        </w:rPr>
        <w:t xml:space="preserve"> </w:t>
      </w:r>
      <w:r w:rsidRPr="00AA2E59">
        <w:rPr>
          <w:rFonts w:asciiTheme="minorHAnsi" w:hAnsiTheme="minorHAnsi" w:cstheme="minorHAnsi"/>
          <w:sz w:val="22"/>
          <w:szCs w:val="22"/>
        </w:rPr>
        <w:t>history</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indicated</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he</w:t>
      </w:r>
      <w:r w:rsidRPr="00AA2E59">
        <w:rPr>
          <w:rFonts w:asciiTheme="minorHAnsi" w:hAnsiTheme="minorHAnsi" w:cstheme="minorHAnsi"/>
          <w:spacing w:val="-5"/>
          <w:sz w:val="22"/>
          <w:szCs w:val="22"/>
        </w:rPr>
        <w:t xml:space="preserve"> </w:t>
      </w:r>
      <w:r w:rsidRPr="00AA2E59">
        <w:rPr>
          <w:rFonts w:asciiTheme="minorHAnsi" w:hAnsiTheme="minorHAnsi" w:cstheme="minorHAnsi"/>
          <w:spacing w:val="-1"/>
          <w:sz w:val="22"/>
          <w:szCs w:val="22"/>
        </w:rPr>
        <w:t>was</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not</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compliant</w:t>
      </w:r>
      <w:r w:rsidRPr="00AA2E59">
        <w:rPr>
          <w:rFonts w:asciiTheme="minorHAnsi" w:hAnsiTheme="minorHAnsi" w:cstheme="minorHAnsi"/>
          <w:spacing w:val="-5"/>
          <w:sz w:val="22"/>
          <w:szCs w:val="22"/>
        </w:rPr>
        <w:t xml:space="preserve"> </w:t>
      </w:r>
      <w:r w:rsidRPr="00AA2E59">
        <w:rPr>
          <w:rFonts w:asciiTheme="minorHAnsi" w:hAnsiTheme="minorHAnsi" w:cstheme="minorHAnsi"/>
          <w:spacing w:val="-1"/>
          <w:sz w:val="22"/>
          <w:szCs w:val="22"/>
        </w:rPr>
        <w:t>with</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therapy</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for</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the</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twelve</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months</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prior</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to</w:t>
      </w:r>
      <w:r w:rsidRPr="00AA2E59">
        <w:rPr>
          <w:rFonts w:asciiTheme="minorHAnsi" w:hAnsiTheme="minorHAnsi" w:cstheme="minorHAnsi"/>
          <w:spacing w:val="22"/>
          <w:w w:val="99"/>
          <w:sz w:val="22"/>
          <w:szCs w:val="22"/>
        </w:rPr>
        <w:t xml:space="preserve"> </w:t>
      </w:r>
      <w:r w:rsidRPr="00AA2E59">
        <w:rPr>
          <w:rFonts w:asciiTheme="minorHAnsi" w:hAnsiTheme="minorHAnsi" w:cstheme="minorHAnsi"/>
          <w:spacing w:val="-1"/>
          <w:sz w:val="22"/>
          <w:szCs w:val="22"/>
        </w:rPr>
        <w:t>surgery.</w:t>
      </w:r>
      <w:r w:rsidRPr="00AA2E59">
        <w:rPr>
          <w:rFonts w:asciiTheme="minorHAnsi" w:hAnsiTheme="minorHAnsi" w:cstheme="minorHAnsi"/>
          <w:spacing w:val="-5"/>
          <w:sz w:val="22"/>
          <w:szCs w:val="22"/>
        </w:rPr>
        <w:t xml:space="preserve"> </w:t>
      </w:r>
      <w:r w:rsidRPr="00AA2E59">
        <w:rPr>
          <w:rFonts w:asciiTheme="minorHAnsi" w:hAnsiTheme="minorHAnsi" w:cstheme="minorHAnsi"/>
          <w:spacing w:val="-1"/>
          <w:sz w:val="22"/>
          <w:szCs w:val="22"/>
        </w:rPr>
        <w:t>Non-compliance</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to</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pharmacologic</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therapy</w:t>
      </w:r>
      <w:r w:rsidRPr="00AA2E59">
        <w:rPr>
          <w:rFonts w:asciiTheme="minorHAnsi" w:hAnsiTheme="minorHAnsi" w:cstheme="minorHAnsi"/>
          <w:spacing w:val="-6"/>
          <w:sz w:val="22"/>
          <w:szCs w:val="22"/>
        </w:rPr>
        <w:t xml:space="preserve"> </w:t>
      </w:r>
      <w:r w:rsidRPr="00AA2E59">
        <w:rPr>
          <w:rFonts w:asciiTheme="minorHAnsi" w:hAnsiTheme="minorHAnsi" w:cstheme="minorHAnsi"/>
          <w:sz w:val="22"/>
          <w:szCs w:val="22"/>
        </w:rPr>
        <w:t>puts</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patients</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at</w:t>
      </w:r>
      <w:r w:rsidRPr="00AA2E59">
        <w:rPr>
          <w:rFonts w:asciiTheme="minorHAnsi" w:hAnsiTheme="minorHAnsi" w:cstheme="minorHAnsi"/>
          <w:spacing w:val="-4"/>
          <w:sz w:val="22"/>
          <w:szCs w:val="22"/>
        </w:rPr>
        <w:t xml:space="preserve"> </w:t>
      </w:r>
      <w:r w:rsidRPr="00AA2E59">
        <w:rPr>
          <w:rFonts w:asciiTheme="minorHAnsi" w:hAnsiTheme="minorHAnsi" w:cstheme="minorHAnsi"/>
          <w:sz w:val="22"/>
          <w:szCs w:val="22"/>
        </w:rPr>
        <w:t>risk</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of</w:t>
      </w:r>
      <w:r w:rsidRPr="00AA2E59">
        <w:rPr>
          <w:rFonts w:asciiTheme="minorHAnsi" w:hAnsiTheme="minorHAnsi" w:cstheme="minorHAnsi"/>
          <w:spacing w:val="-5"/>
          <w:sz w:val="22"/>
          <w:szCs w:val="22"/>
        </w:rPr>
        <w:t xml:space="preserve"> </w:t>
      </w:r>
      <w:r w:rsidRPr="00AA2E59">
        <w:rPr>
          <w:rFonts w:asciiTheme="minorHAnsi" w:hAnsiTheme="minorHAnsi" w:cstheme="minorHAnsi"/>
          <w:spacing w:val="-1"/>
          <w:sz w:val="22"/>
          <w:szCs w:val="22"/>
        </w:rPr>
        <w:t>severe</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hungry</w:t>
      </w:r>
      <w:r w:rsidRPr="00AA2E59">
        <w:rPr>
          <w:rFonts w:asciiTheme="minorHAnsi" w:hAnsiTheme="minorHAnsi" w:cstheme="minorHAnsi"/>
          <w:spacing w:val="29"/>
          <w:sz w:val="22"/>
          <w:szCs w:val="22"/>
        </w:rPr>
        <w:t xml:space="preserve"> </w:t>
      </w:r>
      <w:r w:rsidRPr="00AA2E59">
        <w:rPr>
          <w:rFonts w:asciiTheme="minorHAnsi" w:hAnsiTheme="minorHAnsi" w:cstheme="minorHAnsi"/>
          <w:sz w:val="22"/>
          <w:szCs w:val="22"/>
        </w:rPr>
        <w:t>bone</w:t>
      </w:r>
      <w:r w:rsidRPr="00AA2E59">
        <w:rPr>
          <w:rFonts w:asciiTheme="minorHAnsi" w:hAnsiTheme="minorHAnsi" w:cstheme="minorHAnsi"/>
          <w:spacing w:val="-5"/>
          <w:sz w:val="22"/>
          <w:szCs w:val="22"/>
        </w:rPr>
        <w:t xml:space="preserve"> </w:t>
      </w:r>
      <w:r w:rsidRPr="00AA2E59">
        <w:rPr>
          <w:rFonts w:asciiTheme="minorHAnsi" w:hAnsiTheme="minorHAnsi" w:cstheme="minorHAnsi"/>
          <w:spacing w:val="-1"/>
          <w:sz w:val="22"/>
          <w:szCs w:val="22"/>
        </w:rPr>
        <w:t>syndrome.</w:t>
      </w:r>
      <w:r w:rsidRPr="00AA2E59">
        <w:rPr>
          <w:rFonts w:asciiTheme="minorHAnsi" w:hAnsiTheme="minorHAnsi" w:cstheme="minorHAnsi"/>
          <w:spacing w:val="-4"/>
          <w:sz w:val="22"/>
          <w:szCs w:val="22"/>
        </w:rPr>
        <w:t xml:space="preserve"> </w:t>
      </w:r>
      <w:r w:rsidRPr="00AA2E59">
        <w:rPr>
          <w:rFonts w:asciiTheme="minorHAnsi" w:hAnsiTheme="minorHAnsi" w:cstheme="minorHAnsi"/>
          <w:sz w:val="22"/>
          <w:szCs w:val="22"/>
        </w:rPr>
        <w:t>We</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outline</w:t>
      </w:r>
      <w:r w:rsidRPr="00AA2E59">
        <w:rPr>
          <w:rFonts w:asciiTheme="minorHAnsi" w:hAnsiTheme="minorHAnsi" w:cstheme="minorHAnsi"/>
          <w:spacing w:val="-4"/>
          <w:sz w:val="22"/>
          <w:szCs w:val="22"/>
        </w:rPr>
        <w:t xml:space="preserve"> </w:t>
      </w:r>
      <w:r w:rsidRPr="00AA2E59">
        <w:rPr>
          <w:rFonts w:asciiTheme="minorHAnsi" w:hAnsiTheme="minorHAnsi" w:cstheme="minorHAnsi"/>
          <w:sz w:val="22"/>
          <w:szCs w:val="22"/>
        </w:rPr>
        <w:t>our</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treatment</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regimen</w:t>
      </w:r>
      <w:r w:rsidRPr="00AA2E59">
        <w:rPr>
          <w:rFonts w:asciiTheme="minorHAnsi" w:hAnsiTheme="minorHAnsi" w:cstheme="minorHAnsi"/>
          <w:spacing w:val="-4"/>
          <w:sz w:val="22"/>
          <w:szCs w:val="22"/>
        </w:rPr>
        <w:t xml:space="preserve"> </w:t>
      </w:r>
      <w:r w:rsidRPr="00AA2E59">
        <w:rPr>
          <w:rFonts w:asciiTheme="minorHAnsi" w:hAnsiTheme="minorHAnsi" w:cstheme="minorHAnsi"/>
          <w:sz w:val="22"/>
          <w:szCs w:val="22"/>
        </w:rPr>
        <w:t>for</w:t>
      </w:r>
      <w:r w:rsidRPr="00AA2E59">
        <w:rPr>
          <w:rFonts w:asciiTheme="minorHAnsi" w:hAnsiTheme="minorHAnsi" w:cstheme="minorHAnsi"/>
          <w:spacing w:val="-5"/>
          <w:sz w:val="22"/>
          <w:szCs w:val="22"/>
        </w:rPr>
        <w:t xml:space="preserve"> </w:t>
      </w:r>
      <w:r w:rsidRPr="00AA2E59">
        <w:rPr>
          <w:rFonts w:asciiTheme="minorHAnsi" w:hAnsiTheme="minorHAnsi" w:cstheme="minorHAnsi"/>
          <w:spacing w:val="-1"/>
          <w:sz w:val="22"/>
          <w:szCs w:val="22"/>
        </w:rPr>
        <w:t>this</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patient</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and</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discuss</w:t>
      </w:r>
      <w:r w:rsidRPr="00AA2E59">
        <w:rPr>
          <w:rFonts w:asciiTheme="minorHAnsi" w:hAnsiTheme="minorHAnsi" w:cstheme="minorHAnsi"/>
          <w:spacing w:val="-5"/>
          <w:sz w:val="22"/>
          <w:szCs w:val="22"/>
        </w:rPr>
        <w:t xml:space="preserve"> </w:t>
      </w:r>
      <w:r w:rsidRPr="00AA2E59">
        <w:rPr>
          <w:rFonts w:asciiTheme="minorHAnsi" w:hAnsiTheme="minorHAnsi" w:cstheme="minorHAnsi"/>
          <w:sz w:val="22"/>
          <w:szCs w:val="22"/>
        </w:rPr>
        <w:t>the</w:t>
      </w:r>
      <w:r w:rsidRPr="00AA2E59">
        <w:rPr>
          <w:rFonts w:asciiTheme="minorHAnsi" w:hAnsiTheme="minorHAnsi" w:cstheme="minorHAnsi"/>
          <w:spacing w:val="28"/>
          <w:w w:val="99"/>
          <w:sz w:val="22"/>
          <w:szCs w:val="22"/>
        </w:rPr>
        <w:t xml:space="preserve"> </w:t>
      </w:r>
      <w:r w:rsidRPr="00AA2E59">
        <w:rPr>
          <w:rFonts w:asciiTheme="minorHAnsi" w:hAnsiTheme="minorHAnsi" w:cstheme="minorHAnsi"/>
          <w:sz w:val="22"/>
          <w:szCs w:val="22"/>
        </w:rPr>
        <w:t>importance</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of</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appropriate</w:t>
      </w:r>
      <w:r w:rsidRPr="00AA2E59">
        <w:rPr>
          <w:rFonts w:asciiTheme="minorHAnsi" w:hAnsiTheme="minorHAnsi" w:cstheme="minorHAnsi"/>
          <w:spacing w:val="-8"/>
          <w:sz w:val="22"/>
          <w:szCs w:val="22"/>
        </w:rPr>
        <w:t xml:space="preserve"> </w:t>
      </w:r>
      <w:r w:rsidRPr="00AA2E59">
        <w:rPr>
          <w:rFonts w:asciiTheme="minorHAnsi" w:hAnsiTheme="minorHAnsi" w:cstheme="minorHAnsi"/>
          <w:sz w:val="22"/>
          <w:szCs w:val="22"/>
        </w:rPr>
        <w:t>mitigation</w:t>
      </w:r>
      <w:r w:rsidRPr="00AA2E59">
        <w:rPr>
          <w:rFonts w:asciiTheme="minorHAnsi" w:hAnsiTheme="minorHAnsi" w:cstheme="minorHAnsi"/>
          <w:spacing w:val="-7"/>
          <w:sz w:val="22"/>
          <w:szCs w:val="22"/>
        </w:rPr>
        <w:t xml:space="preserve"> </w:t>
      </w:r>
      <w:r w:rsidRPr="00AA2E59">
        <w:rPr>
          <w:rFonts w:asciiTheme="minorHAnsi" w:hAnsiTheme="minorHAnsi" w:cstheme="minorHAnsi"/>
          <w:spacing w:val="-1"/>
          <w:sz w:val="22"/>
          <w:szCs w:val="22"/>
        </w:rPr>
        <w:t>strategies</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for</w:t>
      </w:r>
      <w:r w:rsidRPr="00AA2E59">
        <w:rPr>
          <w:rFonts w:asciiTheme="minorHAnsi" w:hAnsiTheme="minorHAnsi" w:cstheme="minorHAnsi"/>
          <w:spacing w:val="-7"/>
          <w:sz w:val="22"/>
          <w:szCs w:val="22"/>
        </w:rPr>
        <w:t xml:space="preserve"> </w:t>
      </w:r>
      <w:r w:rsidRPr="00AA2E59">
        <w:rPr>
          <w:rFonts w:asciiTheme="minorHAnsi" w:hAnsiTheme="minorHAnsi" w:cstheme="minorHAnsi"/>
          <w:spacing w:val="-1"/>
          <w:sz w:val="22"/>
          <w:szCs w:val="22"/>
        </w:rPr>
        <w:t>severe</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hungry</w:t>
      </w:r>
      <w:r w:rsidRPr="00AA2E59">
        <w:rPr>
          <w:rFonts w:asciiTheme="minorHAnsi" w:hAnsiTheme="minorHAnsi" w:cstheme="minorHAnsi"/>
          <w:spacing w:val="-7"/>
          <w:sz w:val="22"/>
          <w:szCs w:val="22"/>
        </w:rPr>
        <w:t xml:space="preserve"> </w:t>
      </w:r>
      <w:r w:rsidRPr="00AA2E59">
        <w:rPr>
          <w:rFonts w:asciiTheme="minorHAnsi" w:hAnsiTheme="minorHAnsi" w:cstheme="minorHAnsi"/>
          <w:sz w:val="22"/>
          <w:szCs w:val="22"/>
        </w:rPr>
        <w:t>bone</w:t>
      </w:r>
      <w:r w:rsidRPr="00AA2E59">
        <w:rPr>
          <w:rFonts w:asciiTheme="minorHAnsi" w:hAnsiTheme="minorHAnsi" w:cstheme="minorHAnsi"/>
          <w:spacing w:val="-6"/>
          <w:sz w:val="22"/>
          <w:szCs w:val="22"/>
        </w:rPr>
        <w:t xml:space="preserve"> </w:t>
      </w:r>
      <w:r w:rsidRPr="00AA2E59">
        <w:rPr>
          <w:rFonts w:asciiTheme="minorHAnsi" w:hAnsiTheme="minorHAnsi" w:cstheme="minorHAnsi"/>
          <w:spacing w:val="-1"/>
          <w:sz w:val="22"/>
          <w:szCs w:val="22"/>
        </w:rPr>
        <w:t>syndrome.</w:t>
      </w:r>
    </w:p>
    <w:p w:rsidR="00D37CCC" w:rsidRPr="00AA2E59" w:rsidRDefault="00D37CCC" w:rsidP="00B472AE">
      <w:pPr>
        <w:rPr>
          <w:rFonts w:cstheme="minorHAnsi"/>
          <w:sz w:val="22"/>
          <w:szCs w:val="22"/>
        </w:rPr>
      </w:pPr>
    </w:p>
    <w:p w:rsidR="00C03850" w:rsidRPr="00AA2E59" w:rsidRDefault="00C03850" w:rsidP="00B472AE">
      <w:pPr>
        <w:pStyle w:val="normal0"/>
        <w:spacing w:line="240" w:lineRule="auto"/>
        <w:rPr>
          <w:rFonts w:asciiTheme="minorHAnsi" w:hAnsiTheme="minorHAnsi" w:cstheme="minorHAnsi"/>
          <w:b/>
        </w:rPr>
      </w:pPr>
      <w:r w:rsidRPr="00AA2E59">
        <w:rPr>
          <w:rFonts w:asciiTheme="minorHAnsi" w:hAnsiTheme="minorHAnsi" w:cstheme="minorHAnsi"/>
          <w:b/>
        </w:rPr>
        <w:t>Improving 30-Day readmissions for high-risk patients: a pharmacy-assisted discharge medication reconciliation pilot</w:t>
      </w:r>
    </w:p>
    <w:p w:rsidR="00C03850" w:rsidRPr="00AA2E59" w:rsidRDefault="00C03850" w:rsidP="00B472AE">
      <w:pPr>
        <w:pStyle w:val="normal0"/>
        <w:spacing w:line="240" w:lineRule="auto"/>
        <w:rPr>
          <w:rFonts w:asciiTheme="minorHAnsi" w:hAnsiTheme="minorHAnsi" w:cstheme="minorHAnsi"/>
          <w:i/>
        </w:rPr>
      </w:pPr>
      <w:r w:rsidRPr="00AA2E59">
        <w:rPr>
          <w:rFonts w:asciiTheme="minorHAnsi" w:hAnsiTheme="minorHAnsi" w:cstheme="minorHAnsi"/>
          <w:i/>
        </w:rPr>
        <w:t xml:space="preserve">Presented by Bailey Thayer </w:t>
      </w:r>
      <w:proofErr w:type="spellStart"/>
      <w:r w:rsidRPr="00AA2E59">
        <w:rPr>
          <w:rFonts w:asciiTheme="minorHAnsi" w:hAnsiTheme="minorHAnsi" w:cstheme="minorHAnsi"/>
          <w:i/>
        </w:rPr>
        <w:t>PharmD</w:t>
      </w:r>
      <w:proofErr w:type="spellEnd"/>
      <w:r w:rsidRPr="00AA2E59">
        <w:rPr>
          <w:rFonts w:asciiTheme="minorHAnsi" w:hAnsiTheme="minorHAnsi" w:cstheme="minorHAnsi"/>
          <w:i/>
        </w:rPr>
        <w:t xml:space="preserve"> Candidate 2021, URI School of Pharmacy</w:t>
      </w:r>
    </w:p>
    <w:p w:rsidR="00C03850" w:rsidRPr="00AA2E59" w:rsidRDefault="00C03850" w:rsidP="00AA2E59">
      <w:pPr>
        <w:pStyle w:val="normal0"/>
        <w:spacing w:after="120" w:line="240" w:lineRule="auto"/>
        <w:rPr>
          <w:rFonts w:asciiTheme="minorHAnsi" w:hAnsiTheme="minorHAnsi" w:cstheme="minorHAnsi"/>
        </w:rPr>
      </w:pPr>
      <w:r w:rsidRPr="00AA2E59">
        <w:rPr>
          <w:rFonts w:asciiTheme="minorHAnsi" w:hAnsiTheme="minorHAnsi" w:cstheme="minorHAnsi"/>
          <w:i/>
        </w:rPr>
        <w:t>Co-presenters</w:t>
      </w:r>
      <w:r w:rsidRPr="00AA2E59">
        <w:rPr>
          <w:rFonts w:asciiTheme="minorHAnsi" w:hAnsiTheme="minorHAnsi" w:cstheme="minorHAnsi"/>
        </w:rPr>
        <w:t xml:space="preserve">:  Lawrence + Memorial Hospital (L+M) All Cause Readmissions Performance Improvement Team - Michael Liu, </w:t>
      </w:r>
      <w:proofErr w:type="spellStart"/>
      <w:r w:rsidRPr="00AA2E59">
        <w:rPr>
          <w:rFonts w:asciiTheme="minorHAnsi" w:hAnsiTheme="minorHAnsi" w:cstheme="minorHAnsi"/>
        </w:rPr>
        <w:t>PharmD</w:t>
      </w:r>
      <w:proofErr w:type="spellEnd"/>
      <w:r w:rsidRPr="00AA2E59">
        <w:rPr>
          <w:rFonts w:asciiTheme="minorHAnsi" w:hAnsiTheme="minorHAnsi" w:cstheme="minorHAnsi"/>
        </w:rPr>
        <w:t xml:space="preserve">, BCCCP, BCNSP, BCPS;  Oliver </w:t>
      </w:r>
      <w:proofErr w:type="spellStart"/>
      <w:r w:rsidRPr="00AA2E59">
        <w:rPr>
          <w:rFonts w:asciiTheme="minorHAnsi" w:hAnsiTheme="minorHAnsi" w:cstheme="minorHAnsi"/>
        </w:rPr>
        <w:t>Mayorga</w:t>
      </w:r>
      <w:proofErr w:type="spellEnd"/>
      <w:r w:rsidRPr="00AA2E59">
        <w:rPr>
          <w:rFonts w:asciiTheme="minorHAnsi" w:hAnsiTheme="minorHAnsi" w:cstheme="minorHAnsi"/>
        </w:rPr>
        <w:t xml:space="preserve">, MD, MHCM, FACEP; Ken Donovan, MD; Mary Solomon, MSN, RN, CMSRN, CPHQ, CNL; Kate </w:t>
      </w:r>
      <w:proofErr w:type="spellStart"/>
      <w:r w:rsidRPr="00AA2E59">
        <w:rPr>
          <w:rFonts w:asciiTheme="minorHAnsi" w:hAnsiTheme="minorHAnsi" w:cstheme="minorHAnsi"/>
        </w:rPr>
        <w:t>Roccon</w:t>
      </w:r>
      <w:proofErr w:type="spellEnd"/>
      <w:r w:rsidRPr="00AA2E59">
        <w:rPr>
          <w:rFonts w:asciiTheme="minorHAnsi" w:hAnsiTheme="minorHAnsi" w:cstheme="minorHAnsi"/>
        </w:rPr>
        <w:t xml:space="preserve">, RN, BSN; Christopher Song, MD; Mark Rogers, </w:t>
      </w:r>
      <w:proofErr w:type="spellStart"/>
      <w:r w:rsidRPr="00AA2E59">
        <w:rPr>
          <w:rFonts w:asciiTheme="minorHAnsi" w:hAnsiTheme="minorHAnsi" w:cstheme="minorHAnsi"/>
        </w:rPr>
        <w:t>Pharm.D</w:t>
      </w:r>
      <w:proofErr w:type="spellEnd"/>
      <w:r w:rsidRPr="00AA2E59">
        <w:rPr>
          <w:rFonts w:asciiTheme="minorHAnsi" w:hAnsiTheme="minorHAnsi" w:cstheme="minorHAnsi"/>
        </w:rPr>
        <w:t xml:space="preserve">., MBA, CDOE, CVDOE; Joanne </w:t>
      </w:r>
      <w:proofErr w:type="spellStart"/>
      <w:r w:rsidRPr="00AA2E59">
        <w:rPr>
          <w:rFonts w:asciiTheme="minorHAnsi" w:hAnsiTheme="minorHAnsi" w:cstheme="minorHAnsi"/>
        </w:rPr>
        <w:t>Rubano</w:t>
      </w:r>
      <w:proofErr w:type="spellEnd"/>
      <w:r w:rsidRPr="00AA2E59">
        <w:rPr>
          <w:rFonts w:asciiTheme="minorHAnsi" w:hAnsiTheme="minorHAnsi" w:cstheme="minorHAnsi"/>
        </w:rPr>
        <w:t>, RN, BSN, MBA, ACM; Kevin Torres, DO</w:t>
      </w:r>
    </w:p>
    <w:p w:rsidR="00C03850" w:rsidRPr="00AA2E59" w:rsidRDefault="00C03850" w:rsidP="00AA2E59">
      <w:pPr>
        <w:pStyle w:val="normal0"/>
        <w:spacing w:after="120" w:line="240" w:lineRule="auto"/>
        <w:rPr>
          <w:rFonts w:asciiTheme="minorHAnsi" w:hAnsiTheme="minorHAnsi" w:cstheme="minorHAnsi"/>
        </w:rPr>
      </w:pPr>
      <w:r w:rsidRPr="00AA2E59">
        <w:rPr>
          <w:rFonts w:asciiTheme="minorHAnsi" w:hAnsiTheme="minorHAnsi" w:cstheme="minorHAnsi"/>
        </w:rPr>
        <w:t xml:space="preserve">Hospital readmission currently places significant burden on the healthcare system. Medicare reports all-cause 30-day readmission rates at 19%, with an estimated 47% preventable. Patients with a primary diagnosis of chronic heart failure (CHF), chronic obstructive pulmonary disease (COPD), pneumonia (PNA), and acute myocardial infarctions (AMI) are at the highest risk for readmissions. Three common risk factors for readmissions are medication, behavioral, and social factors. Discharge medication reconciliation </w:t>
      </w:r>
      <w:proofErr w:type="gramStart"/>
      <w:r w:rsidRPr="00AA2E59">
        <w:rPr>
          <w:rFonts w:asciiTheme="minorHAnsi" w:hAnsiTheme="minorHAnsi" w:cstheme="minorHAnsi"/>
        </w:rPr>
        <w:t>are</w:t>
      </w:r>
      <w:proofErr w:type="gramEnd"/>
      <w:r w:rsidRPr="00AA2E59">
        <w:rPr>
          <w:rFonts w:asciiTheme="minorHAnsi" w:hAnsiTheme="minorHAnsi" w:cstheme="minorHAnsi"/>
        </w:rPr>
        <w:t xml:space="preserve"> not assisted by pharmacists at L+M. The primary outcome of this project aims to determine if pharmacist-assisted discharge medication reconciliation lowers 30-day readmission for high-risk patients over fiscal year quarter 3 (FYQ3). </w:t>
      </w:r>
    </w:p>
    <w:p w:rsidR="00C03850" w:rsidRPr="00AA2E59" w:rsidRDefault="00C03850" w:rsidP="00AA2E59">
      <w:pPr>
        <w:pStyle w:val="normal0"/>
        <w:spacing w:after="120" w:line="240" w:lineRule="auto"/>
        <w:rPr>
          <w:rFonts w:asciiTheme="minorHAnsi" w:hAnsiTheme="minorHAnsi" w:cstheme="minorHAnsi"/>
        </w:rPr>
      </w:pPr>
      <w:r w:rsidRPr="00AA2E59">
        <w:rPr>
          <w:rFonts w:asciiTheme="minorHAnsi" w:hAnsiTheme="minorHAnsi" w:cstheme="minorHAnsi"/>
        </w:rPr>
        <w:t xml:space="preserve">During the pilot, a pharmacist attended discharge rounds to review medications for errors or omissions, and resolve any medication barriers to discharge. Interventions included but were not limited to restarting held medications, ensuring formulary equivalence, and determining the need and proper duration of antimicrobial therapy. Primary outcome is 30-day readmission for high-risk patients on the unit. Secondary outcomes include all-cause hospital-wide readmission rates, medication error reporting, and documentation of marked interventions. Absolute risk reduction (ARR) and number needed-to-treat (NNT) to prevent </w:t>
      </w:r>
      <w:proofErr w:type="gramStart"/>
      <w:r w:rsidRPr="00AA2E59">
        <w:rPr>
          <w:rFonts w:asciiTheme="minorHAnsi" w:hAnsiTheme="minorHAnsi" w:cstheme="minorHAnsi"/>
        </w:rPr>
        <w:t>30 day</w:t>
      </w:r>
      <w:proofErr w:type="gramEnd"/>
      <w:r w:rsidRPr="00AA2E59">
        <w:rPr>
          <w:rFonts w:asciiTheme="minorHAnsi" w:hAnsiTheme="minorHAnsi" w:cstheme="minorHAnsi"/>
        </w:rPr>
        <w:t xml:space="preserve"> readmission were calculated, with historical FYQ1 and 2 on the same unit of patients with the high-risk diagnosis as comparators.</w:t>
      </w:r>
    </w:p>
    <w:p w:rsidR="00C03850" w:rsidRPr="00AA2E59" w:rsidRDefault="00C03850" w:rsidP="00AA2E59">
      <w:pPr>
        <w:pStyle w:val="normal0"/>
        <w:spacing w:after="120" w:line="240" w:lineRule="auto"/>
        <w:rPr>
          <w:rFonts w:asciiTheme="minorHAnsi" w:hAnsiTheme="minorHAnsi" w:cstheme="minorHAnsi"/>
        </w:rPr>
      </w:pPr>
      <w:r w:rsidRPr="00AA2E59">
        <w:rPr>
          <w:rFonts w:asciiTheme="minorHAnsi" w:hAnsiTheme="minorHAnsi" w:cstheme="minorHAnsi"/>
        </w:rPr>
        <w:t xml:space="preserve"> Over the pilot period, 66 high-risk patients were discharged from the pilot unit, of which 42 had COPD, 23 had PNA, 21 had CHF, and </w:t>
      </w:r>
      <w:proofErr w:type="gramStart"/>
      <w:r w:rsidRPr="00AA2E59">
        <w:rPr>
          <w:rFonts w:asciiTheme="minorHAnsi" w:hAnsiTheme="minorHAnsi" w:cstheme="minorHAnsi"/>
        </w:rPr>
        <w:t>0</w:t>
      </w:r>
      <w:proofErr w:type="gramEnd"/>
      <w:r w:rsidRPr="00AA2E59">
        <w:rPr>
          <w:rFonts w:asciiTheme="minorHAnsi" w:hAnsiTheme="minorHAnsi" w:cstheme="minorHAnsi"/>
        </w:rPr>
        <w:t xml:space="preserve"> had AMI as their primary diagnosis; patients may have concurrent primary diagnoses. The 30-day readmission on the pilot unit decreased from 53.8% and 62.8% to 46% when comparing FY19Q1 and Q2 compared to FY19Q3, respectively. The ARR have decreased from 5.6% and -8.7% to 16.8% during the aforementioned quarters, with corresponding NNTs of 18, N/A, and 6, respectively. Hospital-wide all-cause readmission rates </w:t>
      </w:r>
      <w:proofErr w:type="gramStart"/>
      <w:r w:rsidRPr="00AA2E59">
        <w:rPr>
          <w:rFonts w:asciiTheme="minorHAnsi" w:hAnsiTheme="minorHAnsi" w:cstheme="minorHAnsi"/>
        </w:rPr>
        <w:t>were decreased</w:t>
      </w:r>
      <w:proofErr w:type="gramEnd"/>
      <w:r w:rsidRPr="00AA2E59">
        <w:rPr>
          <w:rFonts w:asciiTheme="minorHAnsi" w:hAnsiTheme="minorHAnsi" w:cstheme="minorHAnsi"/>
        </w:rPr>
        <w:t xml:space="preserve"> from 10.6% and 11.2% to 9.7%, respectively. During the pilot, interventions and preventable medication errors were performed in 94% of patients (n=62). </w:t>
      </w:r>
    </w:p>
    <w:p w:rsidR="00C03850" w:rsidRPr="00AA2E59" w:rsidRDefault="00C03850" w:rsidP="00B472AE">
      <w:pPr>
        <w:pStyle w:val="normal0"/>
        <w:spacing w:after="120" w:line="240" w:lineRule="auto"/>
        <w:rPr>
          <w:rFonts w:asciiTheme="minorHAnsi" w:hAnsiTheme="minorHAnsi" w:cstheme="minorHAnsi"/>
        </w:rPr>
      </w:pPr>
      <w:r w:rsidRPr="00AA2E59">
        <w:rPr>
          <w:rFonts w:asciiTheme="minorHAnsi" w:hAnsiTheme="minorHAnsi" w:cstheme="minorHAnsi"/>
        </w:rPr>
        <w:t xml:space="preserve">Our pilot demonstrated that pharmacist-assisted discharge medication reconciliation results in reduction in 30-day readmission in high-risk patients. Next steps include expanding this pilot process hospital and health-system wide. </w:t>
      </w:r>
    </w:p>
    <w:p w:rsidR="00B472AE" w:rsidRPr="00AA2E59" w:rsidRDefault="00B472AE" w:rsidP="00B472AE">
      <w:pPr>
        <w:rPr>
          <w:rFonts w:cstheme="minorHAnsi"/>
          <w:sz w:val="22"/>
          <w:szCs w:val="22"/>
        </w:rPr>
      </w:pPr>
    </w:p>
    <w:p w:rsidR="001128FC" w:rsidRPr="00AA2E59" w:rsidRDefault="001128FC" w:rsidP="00B472AE">
      <w:pPr>
        <w:rPr>
          <w:rFonts w:cstheme="minorHAnsi"/>
          <w:b/>
          <w:bCs/>
          <w:sz w:val="22"/>
          <w:szCs w:val="22"/>
        </w:rPr>
      </w:pPr>
      <w:r w:rsidRPr="00AA2E59">
        <w:rPr>
          <w:rFonts w:cstheme="minorHAnsi"/>
          <w:b/>
          <w:sz w:val="22"/>
          <w:szCs w:val="22"/>
        </w:rPr>
        <w:t xml:space="preserve">Evaluation of concurrent use of </w:t>
      </w:r>
      <w:proofErr w:type="spellStart"/>
      <w:r w:rsidRPr="00AA2E59">
        <w:rPr>
          <w:rFonts w:cstheme="minorHAnsi"/>
          <w:b/>
          <w:sz w:val="22"/>
          <w:szCs w:val="22"/>
        </w:rPr>
        <w:t>sucralfate</w:t>
      </w:r>
      <w:proofErr w:type="spellEnd"/>
      <w:r w:rsidRPr="00AA2E59">
        <w:rPr>
          <w:rFonts w:cstheme="minorHAnsi"/>
          <w:b/>
          <w:sz w:val="22"/>
          <w:szCs w:val="22"/>
        </w:rPr>
        <w:t xml:space="preserve"> and proton pump inhibitors during hospital admission and at discharge</w:t>
      </w:r>
    </w:p>
    <w:p w:rsidR="001128FC" w:rsidRPr="00AA2E59" w:rsidRDefault="001128FC" w:rsidP="00AA2E59">
      <w:pPr>
        <w:pStyle w:val="NormalWeb"/>
        <w:spacing w:after="120"/>
        <w:rPr>
          <w:rFonts w:asciiTheme="minorHAnsi" w:hAnsiTheme="minorHAnsi" w:cstheme="minorHAnsi"/>
          <w:color w:val="000000"/>
          <w:sz w:val="22"/>
          <w:szCs w:val="22"/>
        </w:rPr>
      </w:pPr>
      <w:r w:rsidRPr="00AA2E59">
        <w:rPr>
          <w:rFonts w:asciiTheme="minorHAnsi" w:hAnsiTheme="minorHAnsi" w:cstheme="minorHAnsi"/>
          <w:bCs/>
          <w:i/>
          <w:color w:val="000000"/>
          <w:sz w:val="22"/>
          <w:szCs w:val="22"/>
        </w:rPr>
        <w:t>Presented by Chelsey Quinlan</w:t>
      </w:r>
      <w:r w:rsidRPr="00AA2E59">
        <w:rPr>
          <w:rFonts w:asciiTheme="minorHAnsi" w:hAnsiTheme="minorHAnsi" w:cstheme="minorHAnsi"/>
          <w:i/>
          <w:color w:val="000000"/>
          <w:sz w:val="22"/>
          <w:szCs w:val="22"/>
        </w:rPr>
        <w:t xml:space="preserve">, </w:t>
      </w:r>
      <w:proofErr w:type="spellStart"/>
      <w:r w:rsidRPr="00AA2E59">
        <w:rPr>
          <w:rFonts w:asciiTheme="minorHAnsi" w:hAnsiTheme="minorHAnsi" w:cstheme="minorHAnsi"/>
          <w:i/>
          <w:color w:val="000000"/>
          <w:sz w:val="22"/>
          <w:szCs w:val="22"/>
        </w:rPr>
        <w:t>PharmD</w:t>
      </w:r>
      <w:proofErr w:type="spellEnd"/>
      <w:r w:rsidRPr="00AA2E59">
        <w:rPr>
          <w:rFonts w:asciiTheme="minorHAnsi" w:hAnsiTheme="minorHAnsi" w:cstheme="minorHAnsi"/>
          <w:i/>
          <w:color w:val="000000"/>
          <w:sz w:val="22"/>
          <w:szCs w:val="22"/>
        </w:rPr>
        <w:t xml:space="preserve"> </w:t>
      </w:r>
      <w:proofErr w:type="gramStart"/>
      <w:r w:rsidRPr="00AA2E59">
        <w:rPr>
          <w:rFonts w:asciiTheme="minorHAnsi" w:hAnsiTheme="minorHAnsi" w:cstheme="minorHAnsi"/>
          <w:i/>
          <w:color w:val="000000"/>
          <w:sz w:val="22"/>
          <w:szCs w:val="22"/>
        </w:rPr>
        <w:t>Candidate  2020</w:t>
      </w:r>
      <w:proofErr w:type="gramEnd"/>
      <w:r w:rsidRPr="00AA2E59">
        <w:rPr>
          <w:rFonts w:asciiTheme="minorHAnsi" w:hAnsiTheme="minorHAnsi" w:cstheme="minorHAnsi"/>
          <w:i/>
          <w:color w:val="000000"/>
          <w:sz w:val="22"/>
          <w:szCs w:val="22"/>
        </w:rPr>
        <w:t xml:space="preserve"> USJ School of Pharmacy</w:t>
      </w:r>
      <w:r w:rsidR="00AA2E59" w:rsidRPr="00AA2E59">
        <w:rPr>
          <w:rFonts w:asciiTheme="minorHAnsi" w:hAnsiTheme="minorHAnsi" w:cstheme="minorHAnsi"/>
          <w:i/>
          <w:color w:val="000000"/>
          <w:sz w:val="22"/>
          <w:szCs w:val="22"/>
        </w:rPr>
        <w:br/>
      </w:r>
      <w:r w:rsidR="00AA2E59" w:rsidRPr="00AA2E59">
        <w:rPr>
          <w:rFonts w:asciiTheme="minorHAnsi" w:hAnsiTheme="minorHAnsi" w:cstheme="minorHAnsi"/>
          <w:i/>
          <w:sz w:val="22"/>
          <w:szCs w:val="22"/>
        </w:rPr>
        <w:t xml:space="preserve">Co-presenter: </w:t>
      </w:r>
      <w:r w:rsidR="00AA2E59" w:rsidRPr="00AA2E59">
        <w:rPr>
          <w:rFonts w:ascii="Calibri" w:eastAsia="Calibri" w:hAnsi="Calibri" w:cs="Calibri"/>
          <w:sz w:val="22"/>
          <w:szCs w:val="22"/>
        </w:rPr>
        <w:t xml:space="preserve">Tera R. Falcetti, </w:t>
      </w:r>
      <w:proofErr w:type="spellStart"/>
      <w:r w:rsidR="00AA2E59" w:rsidRPr="00AA2E59">
        <w:rPr>
          <w:rFonts w:ascii="Calibri" w:eastAsia="Calibri" w:hAnsi="Calibri" w:cs="Calibri"/>
          <w:sz w:val="22"/>
          <w:szCs w:val="22"/>
        </w:rPr>
        <w:t>PharmD</w:t>
      </w:r>
      <w:proofErr w:type="spellEnd"/>
      <w:r w:rsidR="00AA2E59" w:rsidRPr="00AA2E59">
        <w:rPr>
          <w:rFonts w:ascii="Calibri" w:eastAsia="Calibri" w:hAnsi="Calibri" w:cs="Calibri"/>
          <w:sz w:val="22"/>
          <w:szCs w:val="22"/>
        </w:rPr>
        <w:t>, BCPS, BCACP, Clinical Pharmacy Manager, PGY1 Pharmacy Residency Program Director, Saint Francis Hospital and Medical Center</w:t>
      </w:r>
    </w:p>
    <w:p w:rsidR="001128FC" w:rsidRPr="00AA2E59" w:rsidRDefault="001128FC" w:rsidP="00AA2E59">
      <w:pPr>
        <w:spacing w:after="120"/>
        <w:rPr>
          <w:rFonts w:cstheme="minorHAnsi"/>
          <w:sz w:val="22"/>
          <w:szCs w:val="22"/>
        </w:rPr>
      </w:pPr>
      <w:r w:rsidRPr="00AA2E59">
        <w:rPr>
          <w:rFonts w:cstheme="minorHAnsi"/>
          <w:b/>
          <w:bCs/>
          <w:sz w:val="22"/>
          <w:szCs w:val="22"/>
        </w:rPr>
        <w:t xml:space="preserve">Purpose: </w:t>
      </w:r>
      <w:r w:rsidRPr="00AA2E59">
        <w:rPr>
          <w:rFonts w:cstheme="minorHAnsi"/>
          <w:sz w:val="22"/>
          <w:szCs w:val="22"/>
        </w:rPr>
        <w:t>Proton pump inhibitors are a class of medications that inhibit gastric acid secretion by irreversibly binding to H+/K+/</w:t>
      </w:r>
      <w:proofErr w:type="spellStart"/>
      <w:r w:rsidRPr="00AA2E59">
        <w:rPr>
          <w:rFonts w:cstheme="minorHAnsi"/>
          <w:sz w:val="22"/>
          <w:szCs w:val="22"/>
        </w:rPr>
        <w:t>ATPase</w:t>
      </w:r>
      <w:proofErr w:type="spellEnd"/>
      <w:r w:rsidRPr="00AA2E59">
        <w:rPr>
          <w:rFonts w:cstheme="minorHAnsi"/>
          <w:sz w:val="22"/>
          <w:szCs w:val="22"/>
        </w:rPr>
        <w:t xml:space="preserve"> pumps on gastric parietal cells. Comparatively, </w:t>
      </w:r>
      <w:proofErr w:type="spellStart"/>
      <w:r w:rsidRPr="00AA2E59">
        <w:rPr>
          <w:rFonts w:cstheme="minorHAnsi"/>
          <w:sz w:val="22"/>
          <w:szCs w:val="22"/>
        </w:rPr>
        <w:t>sucralfate</w:t>
      </w:r>
      <w:proofErr w:type="spellEnd"/>
      <w:r w:rsidRPr="00AA2E59">
        <w:rPr>
          <w:rFonts w:cstheme="minorHAnsi"/>
          <w:sz w:val="22"/>
          <w:szCs w:val="22"/>
        </w:rPr>
        <w:t xml:space="preserve"> is a gastrointestinal protective agent that creates a paste by binding with positively charged proteins located on the gastric lining. </w:t>
      </w:r>
      <w:proofErr w:type="spellStart"/>
      <w:r w:rsidRPr="00AA2E59">
        <w:rPr>
          <w:rFonts w:cstheme="minorHAnsi"/>
          <w:sz w:val="22"/>
          <w:szCs w:val="22"/>
        </w:rPr>
        <w:t>Sucralfate</w:t>
      </w:r>
      <w:proofErr w:type="spellEnd"/>
      <w:r w:rsidRPr="00AA2E59">
        <w:rPr>
          <w:rFonts w:cstheme="minorHAnsi"/>
          <w:sz w:val="22"/>
          <w:szCs w:val="22"/>
        </w:rPr>
        <w:t xml:space="preserve"> requires an acidic environment in order to form this protective coating, therefore concomitant use with proton pump inhibitors can be counterproductive and less effective. We have identified that many providers order both medications during hospitalizations and continue patients on this regimen at discharge. The purpose of this study was to identify the frequency of </w:t>
      </w:r>
      <w:proofErr w:type="spellStart"/>
      <w:r w:rsidRPr="00AA2E59">
        <w:rPr>
          <w:rFonts w:cstheme="minorHAnsi"/>
          <w:sz w:val="22"/>
          <w:szCs w:val="22"/>
        </w:rPr>
        <w:t>sucralfate</w:t>
      </w:r>
      <w:proofErr w:type="spellEnd"/>
      <w:r w:rsidRPr="00AA2E59">
        <w:rPr>
          <w:rFonts w:cstheme="minorHAnsi"/>
          <w:sz w:val="22"/>
          <w:szCs w:val="22"/>
        </w:rPr>
        <w:t xml:space="preserve"> co-administration with a proton pump inhibitor during hospitalization and whether this combination </w:t>
      </w:r>
      <w:proofErr w:type="gramStart"/>
      <w:r w:rsidRPr="00AA2E59">
        <w:rPr>
          <w:rFonts w:cstheme="minorHAnsi"/>
          <w:sz w:val="22"/>
          <w:szCs w:val="22"/>
        </w:rPr>
        <w:t>was continued</w:t>
      </w:r>
      <w:proofErr w:type="gramEnd"/>
      <w:r w:rsidRPr="00AA2E59">
        <w:rPr>
          <w:rFonts w:cstheme="minorHAnsi"/>
          <w:sz w:val="22"/>
          <w:szCs w:val="22"/>
        </w:rPr>
        <w:t xml:space="preserve"> at discharge. </w:t>
      </w:r>
    </w:p>
    <w:p w:rsidR="001128FC" w:rsidRPr="00AA2E59" w:rsidRDefault="001128FC" w:rsidP="00AA2E59">
      <w:pPr>
        <w:spacing w:after="120"/>
        <w:rPr>
          <w:rFonts w:cstheme="minorHAnsi"/>
          <w:sz w:val="22"/>
          <w:szCs w:val="22"/>
        </w:rPr>
      </w:pPr>
      <w:r w:rsidRPr="00AA2E59">
        <w:rPr>
          <w:rFonts w:cstheme="minorHAnsi"/>
          <w:b/>
          <w:bCs/>
          <w:sz w:val="22"/>
          <w:szCs w:val="22"/>
        </w:rPr>
        <w:t>Methods:</w:t>
      </w:r>
      <w:r w:rsidR="00AA2E59" w:rsidRPr="00AA2E59">
        <w:rPr>
          <w:rFonts w:cstheme="minorHAnsi"/>
          <w:b/>
          <w:bCs/>
          <w:sz w:val="22"/>
          <w:szCs w:val="22"/>
        </w:rPr>
        <w:t xml:space="preserve"> </w:t>
      </w:r>
      <w:r w:rsidRPr="00AA2E59">
        <w:rPr>
          <w:rFonts w:cstheme="minorHAnsi"/>
          <w:sz w:val="22"/>
          <w:szCs w:val="22"/>
        </w:rPr>
        <w:t xml:space="preserve">A report </w:t>
      </w:r>
      <w:proofErr w:type="gramStart"/>
      <w:r w:rsidRPr="00AA2E59">
        <w:rPr>
          <w:rFonts w:cstheme="minorHAnsi"/>
          <w:sz w:val="22"/>
          <w:szCs w:val="22"/>
        </w:rPr>
        <w:t>was run</w:t>
      </w:r>
      <w:proofErr w:type="gramEnd"/>
      <w:r w:rsidRPr="00AA2E59">
        <w:rPr>
          <w:rFonts w:cstheme="minorHAnsi"/>
          <w:sz w:val="22"/>
          <w:szCs w:val="22"/>
        </w:rPr>
        <w:t xml:space="preserve"> from February 1, 2019 to July 31, 2019 to identify patients who received </w:t>
      </w:r>
      <w:proofErr w:type="spellStart"/>
      <w:r w:rsidRPr="00AA2E59">
        <w:rPr>
          <w:rFonts w:cstheme="minorHAnsi"/>
          <w:sz w:val="22"/>
          <w:szCs w:val="22"/>
        </w:rPr>
        <w:t>sucralfate</w:t>
      </w:r>
      <w:proofErr w:type="spellEnd"/>
      <w:r w:rsidRPr="00AA2E59">
        <w:rPr>
          <w:rFonts w:cstheme="minorHAnsi"/>
          <w:sz w:val="22"/>
          <w:szCs w:val="22"/>
        </w:rPr>
        <w:t xml:space="preserve"> during admission at a large community teaching hospital. Each order </w:t>
      </w:r>
      <w:proofErr w:type="gramStart"/>
      <w:r w:rsidRPr="00AA2E59">
        <w:rPr>
          <w:rFonts w:cstheme="minorHAnsi"/>
          <w:sz w:val="22"/>
          <w:szCs w:val="22"/>
        </w:rPr>
        <w:t>was evaluated</w:t>
      </w:r>
      <w:proofErr w:type="gramEnd"/>
      <w:r w:rsidRPr="00AA2E59">
        <w:rPr>
          <w:rFonts w:cstheme="minorHAnsi"/>
          <w:sz w:val="22"/>
          <w:szCs w:val="22"/>
        </w:rPr>
        <w:t xml:space="preserve"> to see whether </w:t>
      </w:r>
      <w:proofErr w:type="spellStart"/>
      <w:r w:rsidRPr="00AA2E59">
        <w:rPr>
          <w:rFonts w:cstheme="minorHAnsi"/>
          <w:sz w:val="22"/>
          <w:szCs w:val="22"/>
        </w:rPr>
        <w:t>sucralfate</w:t>
      </w:r>
      <w:proofErr w:type="spellEnd"/>
      <w:r w:rsidRPr="00AA2E59">
        <w:rPr>
          <w:rFonts w:cstheme="minorHAnsi"/>
          <w:sz w:val="22"/>
          <w:szCs w:val="22"/>
        </w:rPr>
        <w:t xml:space="preserve"> was co-administered with a proton pump inhibitor at any time during hospitalization. Charts </w:t>
      </w:r>
      <w:proofErr w:type="gramStart"/>
      <w:r w:rsidRPr="00AA2E59">
        <w:rPr>
          <w:rFonts w:cstheme="minorHAnsi"/>
          <w:sz w:val="22"/>
          <w:szCs w:val="22"/>
        </w:rPr>
        <w:t>were also reviewed</w:t>
      </w:r>
      <w:proofErr w:type="gramEnd"/>
      <w:r w:rsidRPr="00AA2E59">
        <w:rPr>
          <w:rFonts w:cstheme="minorHAnsi"/>
          <w:sz w:val="22"/>
          <w:szCs w:val="22"/>
        </w:rPr>
        <w:t xml:space="preserve"> to identify the frequency of combination use at discharge. Descriptive statistics </w:t>
      </w:r>
      <w:proofErr w:type="gramStart"/>
      <w:r w:rsidRPr="00AA2E59">
        <w:rPr>
          <w:rFonts w:cstheme="minorHAnsi"/>
          <w:sz w:val="22"/>
          <w:szCs w:val="22"/>
        </w:rPr>
        <w:t>were used</w:t>
      </w:r>
      <w:proofErr w:type="gramEnd"/>
      <w:r w:rsidRPr="00AA2E59">
        <w:rPr>
          <w:rFonts w:cstheme="minorHAnsi"/>
          <w:sz w:val="22"/>
          <w:szCs w:val="22"/>
        </w:rPr>
        <w:t xml:space="preserve"> to evaluate the results.</w:t>
      </w:r>
    </w:p>
    <w:p w:rsidR="001128FC" w:rsidRPr="00AA2E59" w:rsidRDefault="001128FC" w:rsidP="00AA2E59">
      <w:pPr>
        <w:spacing w:after="120"/>
        <w:rPr>
          <w:rFonts w:cstheme="minorHAnsi"/>
          <w:sz w:val="22"/>
          <w:szCs w:val="22"/>
        </w:rPr>
      </w:pPr>
      <w:r w:rsidRPr="00AA2E59">
        <w:rPr>
          <w:rFonts w:cstheme="minorHAnsi"/>
          <w:b/>
          <w:bCs/>
          <w:sz w:val="22"/>
          <w:szCs w:val="22"/>
        </w:rPr>
        <w:t>Results:</w:t>
      </w:r>
      <w:r w:rsidR="00AA2E59" w:rsidRPr="00AA2E59">
        <w:rPr>
          <w:rFonts w:cstheme="minorHAnsi"/>
          <w:b/>
          <w:bCs/>
          <w:sz w:val="22"/>
          <w:szCs w:val="22"/>
        </w:rPr>
        <w:t xml:space="preserve"> </w:t>
      </w:r>
      <w:r w:rsidRPr="00AA2E59">
        <w:rPr>
          <w:rFonts w:cstheme="minorHAnsi"/>
          <w:sz w:val="22"/>
          <w:szCs w:val="22"/>
        </w:rPr>
        <w:t xml:space="preserve">In the </w:t>
      </w:r>
      <w:proofErr w:type="gramStart"/>
      <w:r w:rsidRPr="00AA2E59">
        <w:rPr>
          <w:rFonts w:cstheme="minorHAnsi"/>
          <w:sz w:val="22"/>
          <w:szCs w:val="22"/>
        </w:rPr>
        <w:t>6 month</w:t>
      </w:r>
      <w:proofErr w:type="gramEnd"/>
      <w:r w:rsidRPr="00AA2E59">
        <w:rPr>
          <w:rFonts w:cstheme="minorHAnsi"/>
          <w:sz w:val="22"/>
          <w:szCs w:val="22"/>
        </w:rPr>
        <w:t xml:space="preserve"> time frame, </w:t>
      </w:r>
      <w:proofErr w:type="spellStart"/>
      <w:r w:rsidRPr="00AA2E59">
        <w:rPr>
          <w:rFonts w:cstheme="minorHAnsi"/>
          <w:sz w:val="22"/>
          <w:szCs w:val="22"/>
        </w:rPr>
        <w:t>sucralfate</w:t>
      </w:r>
      <w:proofErr w:type="spellEnd"/>
      <w:r w:rsidRPr="00AA2E59">
        <w:rPr>
          <w:rFonts w:cstheme="minorHAnsi"/>
          <w:sz w:val="22"/>
          <w:szCs w:val="22"/>
        </w:rPr>
        <w:t xml:space="preserve"> administration was identified in 425 encounters. During 307 of these patient </w:t>
      </w:r>
      <w:proofErr w:type="gramStart"/>
      <w:r w:rsidRPr="00AA2E59">
        <w:rPr>
          <w:rFonts w:cstheme="minorHAnsi"/>
          <w:sz w:val="22"/>
          <w:szCs w:val="22"/>
        </w:rPr>
        <w:t>encounters</w:t>
      </w:r>
      <w:proofErr w:type="gramEnd"/>
      <w:r w:rsidRPr="00AA2E59">
        <w:rPr>
          <w:rFonts w:cstheme="minorHAnsi"/>
          <w:sz w:val="22"/>
          <w:szCs w:val="22"/>
        </w:rPr>
        <w:t xml:space="preserve"> (72.2 %) </w:t>
      </w:r>
      <w:proofErr w:type="spellStart"/>
      <w:r w:rsidRPr="00AA2E59">
        <w:rPr>
          <w:rFonts w:cstheme="minorHAnsi"/>
          <w:sz w:val="22"/>
          <w:szCs w:val="22"/>
        </w:rPr>
        <w:t>sucralfate</w:t>
      </w:r>
      <w:proofErr w:type="spellEnd"/>
      <w:r w:rsidRPr="00AA2E59">
        <w:rPr>
          <w:rFonts w:cstheme="minorHAnsi"/>
          <w:sz w:val="22"/>
          <w:szCs w:val="22"/>
        </w:rPr>
        <w:t xml:space="preserve"> and proton pump inhibitors were co-administered. The average length of co-administration was 5.5 days. At discharge, 197 patients (64.2 %) </w:t>
      </w:r>
      <w:proofErr w:type="gramStart"/>
      <w:r w:rsidRPr="00AA2E59">
        <w:rPr>
          <w:rFonts w:cstheme="minorHAnsi"/>
          <w:sz w:val="22"/>
          <w:szCs w:val="22"/>
        </w:rPr>
        <w:t>were continued</w:t>
      </w:r>
      <w:proofErr w:type="gramEnd"/>
      <w:r w:rsidRPr="00AA2E59">
        <w:rPr>
          <w:rFonts w:cstheme="minorHAnsi"/>
          <w:sz w:val="22"/>
          <w:szCs w:val="22"/>
        </w:rPr>
        <w:t xml:space="preserve"> on both medications. </w:t>
      </w:r>
      <w:proofErr w:type="gramStart"/>
      <w:r w:rsidRPr="00AA2E59">
        <w:rPr>
          <w:rFonts w:cstheme="minorHAnsi"/>
          <w:sz w:val="22"/>
          <w:szCs w:val="22"/>
        </w:rPr>
        <w:t>A total of 80</w:t>
      </w:r>
      <w:proofErr w:type="gramEnd"/>
      <w:r w:rsidRPr="00AA2E59">
        <w:rPr>
          <w:rFonts w:cstheme="minorHAnsi"/>
          <w:sz w:val="22"/>
          <w:szCs w:val="22"/>
        </w:rPr>
        <w:t xml:space="preserve"> patients were discharged with only one of the medications, 21 were discharged with neither medication, and 9 patients expired during admission. </w:t>
      </w:r>
    </w:p>
    <w:p w:rsidR="001128FC" w:rsidRPr="00AA2E59" w:rsidRDefault="001128FC" w:rsidP="00B472AE">
      <w:pPr>
        <w:rPr>
          <w:rFonts w:cstheme="minorHAnsi"/>
          <w:bCs/>
          <w:sz w:val="22"/>
          <w:szCs w:val="22"/>
        </w:rPr>
      </w:pPr>
      <w:r w:rsidRPr="00AA2E59">
        <w:rPr>
          <w:rFonts w:cstheme="minorHAnsi"/>
          <w:b/>
          <w:bCs/>
          <w:sz w:val="22"/>
          <w:szCs w:val="22"/>
        </w:rPr>
        <w:t>Conclusion:</w:t>
      </w:r>
      <w:r w:rsidR="00AA2E59" w:rsidRPr="00AA2E59">
        <w:rPr>
          <w:rFonts w:cstheme="minorHAnsi"/>
          <w:b/>
          <w:bCs/>
          <w:sz w:val="22"/>
          <w:szCs w:val="22"/>
        </w:rPr>
        <w:t xml:space="preserve"> </w:t>
      </w:r>
      <w:r w:rsidRPr="00AA2E59">
        <w:rPr>
          <w:rFonts w:cstheme="minorHAnsi"/>
          <w:bCs/>
          <w:sz w:val="22"/>
          <w:szCs w:val="22"/>
        </w:rPr>
        <w:t xml:space="preserve">More than half of patients who </w:t>
      </w:r>
      <w:proofErr w:type="gramStart"/>
      <w:r w:rsidRPr="00AA2E59">
        <w:rPr>
          <w:rFonts w:cstheme="minorHAnsi"/>
          <w:bCs/>
          <w:sz w:val="22"/>
          <w:szCs w:val="22"/>
        </w:rPr>
        <w:t>were prescribed</w:t>
      </w:r>
      <w:proofErr w:type="gramEnd"/>
      <w:r w:rsidRPr="00AA2E59">
        <w:rPr>
          <w:rFonts w:cstheme="minorHAnsi"/>
          <w:bCs/>
          <w:sz w:val="22"/>
          <w:szCs w:val="22"/>
        </w:rPr>
        <w:t xml:space="preserve"> </w:t>
      </w:r>
      <w:proofErr w:type="spellStart"/>
      <w:r w:rsidRPr="00AA2E59">
        <w:rPr>
          <w:rFonts w:cstheme="minorHAnsi"/>
          <w:bCs/>
          <w:sz w:val="22"/>
          <w:szCs w:val="22"/>
        </w:rPr>
        <w:t>sucralfate</w:t>
      </w:r>
      <w:proofErr w:type="spellEnd"/>
      <w:r w:rsidRPr="00AA2E59">
        <w:rPr>
          <w:rFonts w:cstheme="minorHAnsi"/>
          <w:bCs/>
          <w:sz w:val="22"/>
          <w:szCs w:val="22"/>
        </w:rPr>
        <w:t xml:space="preserve"> were also co-administered with a proton pump inhibitor during their hospitalization. Of those on concomitant therapy, more than half </w:t>
      </w:r>
      <w:proofErr w:type="gramStart"/>
      <w:r w:rsidRPr="00AA2E59">
        <w:rPr>
          <w:rFonts w:cstheme="minorHAnsi"/>
          <w:bCs/>
          <w:sz w:val="22"/>
          <w:szCs w:val="22"/>
        </w:rPr>
        <w:t>were continued</w:t>
      </w:r>
      <w:proofErr w:type="gramEnd"/>
      <w:r w:rsidRPr="00AA2E59">
        <w:rPr>
          <w:rFonts w:cstheme="minorHAnsi"/>
          <w:bCs/>
          <w:sz w:val="22"/>
          <w:szCs w:val="22"/>
        </w:rPr>
        <w:t xml:space="preserve"> on both therapies upon discharge. These results show the need for improved provider education related to the mechanisms of these two medications. Decreasing combination therapy can help reduce potential side effects from additional inappropriate medication. As a result, hospitals can save resources and improve stewardship efforts by using </w:t>
      </w:r>
      <w:proofErr w:type="spellStart"/>
      <w:r w:rsidRPr="00AA2E59">
        <w:rPr>
          <w:rFonts w:cstheme="minorHAnsi"/>
          <w:bCs/>
          <w:sz w:val="22"/>
          <w:szCs w:val="22"/>
        </w:rPr>
        <w:t>sucralfate</w:t>
      </w:r>
      <w:proofErr w:type="spellEnd"/>
      <w:r w:rsidRPr="00AA2E59">
        <w:rPr>
          <w:rFonts w:cstheme="minorHAnsi"/>
          <w:bCs/>
          <w:sz w:val="22"/>
          <w:szCs w:val="22"/>
        </w:rPr>
        <w:t xml:space="preserve"> or </w:t>
      </w:r>
      <w:proofErr w:type="gramStart"/>
      <w:r w:rsidRPr="00AA2E59">
        <w:rPr>
          <w:rFonts w:cstheme="minorHAnsi"/>
          <w:bCs/>
          <w:sz w:val="22"/>
          <w:szCs w:val="22"/>
        </w:rPr>
        <w:t xml:space="preserve">proton pump inhibitor </w:t>
      </w:r>
      <w:proofErr w:type="spellStart"/>
      <w:r w:rsidRPr="00AA2E59">
        <w:rPr>
          <w:rFonts w:cstheme="minorHAnsi"/>
          <w:bCs/>
          <w:sz w:val="22"/>
          <w:szCs w:val="22"/>
        </w:rPr>
        <w:t>monotherapy</w:t>
      </w:r>
      <w:proofErr w:type="spellEnd"/>
      <w:proofErr w:type="gramEnd"/>
      <w:r w:rsidRPr="00AA2E59">
        <w:rPr>
          <w:rFonts w:cstheme="minorHAnsi"/>
          <w:bCs/>
          <w:sz w:val="22"/>
          <w:szCs w:val="22"/>
        </w:rPr>
        <w:t>, and ensuring discontinuation one of the medications if both are ordered.</w:t>
      </w:r>
    </w:p>
    <w:p w:rsidR="00C03850" w:rsidRPr="00AA2E59" w:rsidRDefault="00C03850" w:rsidP="00B472AE">
      <w:pPr>
        <w:pStyle w:val="normal0"/>
        <w:spacing w:line="240" w:lineRule="auto"/>
        <w:rPr>
          <w:rFonts w:asciiTheme="minorHAnsi" w:hAnsiTheme="minorHAnsi" w:cstheme="minorHAnsi"/>
        </w:rPr>
      </w:pPr>
    </w:p>
    <w:p w:rsidR="00AA2E59" w:rsidRPr="00AA2E59" w:rsidRDefault="00AA2E59" w:rsidP="00EA5C10">
      <w:pPr>
        <w:rPr>
          <w:rFonts w:eastAsia="Times New Roman" w:cstheme="minorHAnsi"/>
          <w:b/>
          <w:bCs/>
          <w:color w:val="000000"/>
          <w:sz w:val="22"/>
          <w:szCs w:val="22"/>
        </w:rPr>
      </w:pPr>
      <w:bookmarkStart w:id="1" w:name="_gjdgxs" w:colFirst="0" w:colLast="0"/>
      <w:bookmarkEnd w:id="1"/>
      <w:r w:rsidRPr="00AA2E59">
        <w:rPr>
          <w:rFonts w:eastAsia="Times New Roman" w:cstheme="minorHAnsi"/>
          <w:b/>
          <w:bCs/>
          <w:color w:val="000000"/>
          <w:sz w:val="22"/>
          <w:szCs w:val="22"/>
        </w:rPr>
        <w:t xml:space="preserve">Do online-sold </w:t>
      </w:r>
      <w:r w:rsidRPr="00AA2E59">
        <w:rPr>
          <w:rFonts w:eastAsia="Times New Roman" w:cstheme="minorHAnsi"/>
          <w:b/>
          <w:bCs/>
          <w:color w:val="000000" w:themeColor="text1"/>
          <w:sz w:val="22"/>
          <w:szCs w:val="22"/>
        </w:rPr>
        <w:t>unregulated</w:t>
      </w:r>
      <w:r w:rsidRPr="00AA2E59">
        <w:rPr>
          <w:rFonts w:eastAsia="Times New Roman" w:cstheme="minorHAnsi"/>
          <w:b/>
          <w:bCs/>
          <w:color w:val="FF0000"/>
          <w:sz w:val="22"/>
          <w:szCs w:val="22"/>
        </w:rPr>
        <w:t xml:space="preserve"> </w:t>
      </w:r>
      <w:r w:rsidRPr="00AA2E59">
        <w:rPr>
          <w:rFonts w:eastAsia="Times New Roman" w:cstheme="minorHAnsi"/>
          <w:b/>
          <w:bCs/>
          <w:color w:val="000000"/>
          <w:sz w:val="22"/>
          <w:szCs w:val="22"/>
        </w:rPr>
        <w:t xml:space="preserve">male enhancement </w:t>
      </w:r>
      <w:proofErr w:type="spellStart"/>
      <w:r w:rsidRPr="00AA2E59">
        <w:rPr>
          <w:rFonts w:eastAsia="Times New Roman" w:cstheme="minorHAnsi"/>
          <w:b/>
          <w:bCs/>
          <w:color w:val="000000"/>
          <w:sz w:val="22"/>
          <w:szCs w:val="22"/>
        </w:rPr>
        <w:t>nutraceuticals</w:t>
      </w:r>
      <w:proofErr w:type="spellEnd"/>
      <w:r w:rsidRPr="00AA2E59">
        <w:rPr>
          <w:rFonts w:eastAsia="Times New Roman" w:cstheme="minorHAnsi"/>
          <w:b/>
          <w:bCs/>
          <w:color w:val="000000"/>
          <w:sz w:val="22"/>
          <w:szCs w:val="22"/>
        </w:rPr>
        <w:t xml:space="preserve"> stimulate inflammation?</w:t>
      </w:r>
    </w:p>
    <w:p w:rsidR="00AA2E59" w:rsidRPr="00EA5C10" w:rsidRDefault="00AA2E59" w:rsidP="00EA5C10">
      <w:pPr>
        <w:rPr>
          <w:rFonts w:eastAsia="Times New Roman" w:cstheme="minorHAnsi"/>
          <w:i/>
          <w:iCs/>
          <w:color w:val="000000"/>
          <w:sz w:val="22"/>
          <w:szCs w:val="22"/>
        </w:rPr>
      </w:pPr>
      <w:r w:rsidRPr="00EA5C10">
        <w:rPr>
          <w:rFonts w:cstheme="minorHAnsi"/>
          <w:color w:val="000000"/>
          <w:sz w:val="22"/>
        </w:rPr>
        <w:t>Presented by Natalia Echeverry</w:t>
      </w:r>
      <w:r w:rsidR="00EA5C10" w:rsidRPr="00EA5C10">
        <w:rPr>
          <w:rFonts w:cstheme="minorHAnsi"/>
          <w:color w:val="000000"/>
          <w:sz w:val="22"/>
        </w:rPr>
        <w:t>,</w:t>
      </w:r>
      <w:r w:rsidRPr="00EA5C10">
        <w:rPr>
          <w:rFonts w:cstheme="minorHAnsi"/>
          <w:color w:val="000000"/>
          <w:sz w:val="22"/>
        </w:rPr>
        <w:t xml:space="preserve"> </w:t>
      </w:r>
      <w:proofErr w:type="spellStart"/>
      <w:r w:rsidRPr="00EA5C10">
        <w:rPr>
          <w:rFonts w:cstheme="minorHAnsi"/>
          <w:color w:val="000000"/>
          <w:sz w:val="22"/>
        </w:rPr>
        <w:t>Pharm</w:t>
      </w:r>
      <w:proofErr w:type="spellEnd"/>
      <w:r w:rsidRPr="00EA5C10">
        <w:rPr>
          <w:rFonts w:cstheme="minorHAnsi"/>
          <w:color w:val="000000"/>
          <w:sz w:val="22"/>
        </w:rPr>
        <w:t xml:space="preserve"> D Candidate</w:t>
      </w:r>
      <w:r w:rsidR="00EA5C10" w:rsidRPr="00EA5C10">
        <w:rPr>
          <w:rFonts w:cstheme="minorHAnsi"/>
          <w:color w:val="000000"/>
          <w:sz w:val="22"/>
        </w:rPr>
        <w:t xml:space="preserve"> 2021</w:t>
      </w:r>
      <w:r w:rsidRPr="00EA5C10">
        <w:rPr>
          <w:rFonts w:cstheme="minorHAnsi"/>
          <w:color w:val="000000"/>
          <w:sz w:val="22"/>
        </w:rPr>
        <w:t xml:space="preserve">, USJ School of Pharmacy </w:t>
      </w:r>
    </w:p>
    <w:p w:rsidR="00AA2E59" w:rsidRPr="00AA2E59" w:rsidRDefault="00AA2E59" w:rsidP="00AA2E59">
      <w:pPr>
        <w:spacing w:after="120"/>
        <w:rPr>
          <w:rFonts w:eastAsia="Times New Roman" w:cstheme="minorHAnsi"/>
          <w:iCs/>
          <w:color w:val="000000"/>
          <w:sz w:val="22"/>
          <w:szCs w:val="22"/>
        </w:rPr>
      </w:pPr>
      <w:r>
        <w:rPr>
          <w:rFonts w:eastAsia="Times New Roman" w:cstheme="minorHAnsi"/>
          <w:i/>
          <w:iCs/>
          <w:color w:val="000000"/>
          <w:sz w:val="22"/>
          <w:szCs w:val="22"/>
        </w:rPr>
        <w:t xml:space="preserve">Co-presenters: </w:t>
      </w:r>
      <w:r w:rsidRPr="00EA5C10">
        <w:rPr>
          <w:rFonts w:eastAsia="Times New Roman" w:cstheme="minorHAnsi"/>
          <w:iCs/>
          <w:color w:val="000000"/>
          <w:sz w:val="22"/>
          <w:szCs w:val="22"/>
        </w:rPr>
        <w:t xml:space="preserve">Mark Mikhail, Mohamed I. </w:t>
      </w:r>
      <w:proofErr w:type="spellStart"/>
      <w:r w:rsidRPr="00EA5C10">
        <w:rPr>
          <w:rFonts w:eastAsia="Times New Roman" w:cstheme="minorHAnsi"/>
          <w:iCs/>
          <w:color w:val="000000"/>
          <w:sz w:val="22"/>
          <w:szCs w:val="22"/>
        </w:rPr>
        <w:t>Nounou</w:t>
      </w:r>
      <w:proofErr w:type="spellEnd"/>
      <w:r w:rsidRPr="00EA5C10">
        <w:rPr>
          <w:rFonts w:eastAsia="Times New Roman" w:cstheme="minorHAnsi"/>
          <w:iCs/>
          <w:color w:val="000000"/>
          <w:sz w:val="22"/>
          <w:szCs w:val="22"/>
        </w:rPr>
        <w:t xml:space="preserve"> &amp; Doreen </w:t>
      </w:r>
      <w:proofErr w:type="spellStart"/>
      <w:r w:rsidRPr="00EA5C10">
        <w:rPr>
          <w:rFonts w:eastAsia="Times New Roman" w:cstheme="minorHAnsi"/>
          <w:iCs/>
          <w:color w:val="000000"/>
          <w:sz w:val="22"/>
          <w:szCs w:val="22"/>
        </w:rPr>
        <w:t>Szollosi</w:t>
      </w:r>
      <w:proofErr w:type="spellEnd"/>
      <w:r w:rsidRPr="00EA5C10">
        <w:rPr>
          <w:rFonts w:eastAsia="Times New Roman" w:cstheme="minorHAnsi"/>
          <w:color w:val="000000"/>
          <w:sz w:val="22"/>
          <w:szCs w:val="22"/>
        </w:rPr>
        <w:t xml:space="preserve"> of the </w:t>
      </w:r>
      <w:r w:rsidR="00445838">
        <w:rPr>
          <w:rFonts w:eastAsia="Times New Roman" w:cstheme="minorHAnsi"/>
          <w:color w:val="000000"/>
          <w:sz w:val="22"/>
          <w:szCs w:val="22"/>
        </w:rPr>
        <w:t>U</w:t>
      </w:r>
      <w:r w:rsidR="00EA5C10">
        <w:rPr>
          <w:rFonts w:eastAsia="Times New Roman" w:cstheme="minorHAnsi"/>
          <w:color w:val="000000"/>
          <w:sz w:val="22"/>
          <w:szCs w:val="22"/>
        </w:rPr>
        <w:t xml:space="preserve">SJ </w:t>
      </w:r>
      <w:r w:rsidRPr="00AA2E59">
        <w:rPr>
          <w:rFonts w:eastAsia="Times New Roman" w:cstheme="minorHAnsi"/>
          <w:color w:val="000000"/>
          <w:sz w:val="22"/>
          <w:szCs w:val="22"/>
        </w:rPr>
        <w:t>School of Pharmacy &amp; Physician Assistant Studies</w:t>
      </w:r>
      <w:r w:rsidR="00EA5C10">
        <w:rPr>
          <w:rFonts w:eastAsia="Times New Roman" w:cstheme="minorHAnsi"/>
          <w:iCs/>
          <w:color w:val="000000"/>
          <w:sz w:val="22"/>
          <w:szCs w:val="22"/>
        </w:rPr>
        <w:t xml:space="preserve">; </w:t>
      </w:r>
      <w:proofErr w:type="spellStart"/>
      <w:r w:rsidRPr="00AA2E59">
        <w:rPr>
          <w:rFonts w:eastAsia="Times New Roman" w:cstheme="minorHAnsi"/>
          <w:iCs/>
          <w:color w:val="000000"/>
          <w:sz w:val="22"/>
          <w:szCs w:val="22"/>
        </w:rPr>
        <w:t>Heba</w:t>
      </w:r>
      <w:proofErr w:type="spellEnd"/>
      <w:r w:rsidRPr="00AA2E59">
        <w:rPr>
          <w:rFonts w:eastAsia="Times New Roman" w:cstheme="minorHAnsi"/>
          <w:iCs/>
          <w:color w:val="000000"/>
          <w:sz w:val="22"/>
          <w:szCs w:val="22"/>
        </w:rPr>
        <w:t xml:space="preserve"> </w:t>
      </w:r>
      <w:proofErr w:type="spellStart"/>
      <w:r w:rsidRPr="00AA2E59">
        <w:rPr>
          <w:rFonts w:eastAsia="Times New Roman" w:cstheme="minorHAnsi"/>
          <w:iCs/>
          <w:color w:val="000000"/>
          <w:sz w:val="22"/>
          <w:szCs w:val="22"/>
        </w:rPr>
        <w:t>Eass</w:t>
      </w:r>
      <w:proofErr w:type="spellEnd"/>
      <w:r w:rsidRPr="00AA2E59">
        <w:rPr>
          <w:rFonts w:eastAsia="Times New Roman" w:cstheme="minorHAnsi"/>
          <w:iCs/>
          <w:color w:val="000000"/>
          <w:sz w:val="22"/>
          <w:szCs w:val="22"/>
        </w:rPr>
        <w:t xml:space="preserve">, </w:t>
      </w:r>
      <w:r w:rsidRPr="00AA2E59">
        <w:rPr>
          <w:rFonts w:eastAsia="Times New Roman" w:cstheme="minorHAnsi"/>
          <w:color w:val="000000"/>
          <w:sz w:val="22"/>
          <w:szCs w:val="22"/>
        </w:rPr>
        <w:t>Department of Pharmaceutics, Faculty of Pharmacy (Girls), Al-</w:t>
      </w:r>
      <w:proofErr w:type="spellStart"/>
      <w:r w:rsidRPr="00AA2E59">
        <w:rPr>
          <w:rFonts w:eastAsia="Times New Roman" w:cstheme="minorHAnsi"/>
          <w:color w:val="000000"/>
          <w:sz w:val="22"/>
          <w:szCs w:val="22"/>
        </w:rPr>
        <w:t>Azher</w:t>
      </w:r>
      <w:proofErr w:type="spellEnd"/>
      <w:r w:rsidRPr="00AA2E59">
        <w:rPr>
          <w:rFonts w:eastAsia="Times New Roman" w:cstheme="minorHAnsi"/>
          <w:color w:val="000000"/>
          <w:sz w:val="22"/>
          <w:szCs w:val="22"/>
        </w:rPr>
        <w:t xml:space="preserve"> University, Cairo, Egypt</w:t>
      </w:r>
      <w:r w:rsidRPr="00AA2E59">
        <w:rPr>
          <w:rFonts w:eastAsia="Times New Roman" w:cstheme="minorHAnsi"/>
          <w:iCs/>
          <w:color w:val="000000"/>
          <w:sz w:val="22"/>
          <w:szCs w:val="22"/>
          <w:vertAlign w:val="superscript"/>
        </w:rPr>
        <w:t xml:space="preserve"> </w:t>
      </w:r>
    </w:p>
    <w:p w:rsidR="00AA2E59" w:rsidRPr="00AA2E59" w:rsidRDefault="00AA2E59" w:rsidP="00AA2E59">
      <w:pPr>
        <w:spacing w:after="120"/>
        <w:rPr>
          <w:rFonts w:cstheme="minorHAnsi"/>
          <w:sz w:val="22"/>
          <w:szCs w:val="22"/>
        </w:rPr>
      </w:pPr>
      <w:r w:rsidRPr="00AA2E59">
        <w:rPr>
          <w:rFonts w:cstheme="minorHAnsi"/>
          <w:sz w:val="22"/>
          <w:szCs w:val="22"/>
        </w:rPr>
        <w:t xml:space="preserve">As we enter an era where people rely on Complementary Alternative Medicine (CAM) therapy, the inclination to purchase health products increases and the FDA has little involvement on the regulation of </w:t>
      </w:r>
      <w:proofErr w:type="spellStart"/>
      <w:r w:rsidRPr="00AA2E59">
        <w:rPr>
          <w:rFonts w:cstheme="minorHAnsi"/>
          <w:sz w:val="22"/>
          <w:szCs w:val="22"/>
        </w:rPr>
        <w:t>nutraceuticals</w:t>
      </w:r>
      <w:proofErr w:type="spellEnd"/>
      <w:r w:rsidRPr="00AA2E59">
        <w:rPr>
          <w:rFonts w:cstheme="minorHAnsi"/>
          <w:sz w:val="22"/>
          <w:szCs w:val="22"/>
        </w:rPr>
        <w:t xml:space="preserve"> and food supplements. The </w:t>
      </w:r>
      <w:r w:rsidRPr="00AA2E59">
        <w:rPr>
          <w:rFonts w:cstheme="minorHAnsi"/>
          <w:color w:val="000000" w:themeColor="text1"/>
          <w:sz w:val="22"/>
          <w:szCs w:val="22"/>
        </w:rPr>
        <w:t>unproven</w:t>
      </w:r>
      <w:r w:rsidRPr="00AA2E59">
        <w:rPr>
          <w:rFonts w:cstheme="minorHAnsi"/>
          <w:color w:val="FF0000"/>
          <w:sz w:val="22"/>
          <w:szCs w:val="22"/>
        </w:rPr>
        <w:t xml:space="preserve"> </w:t>
      </w:r>
      <w:r w:rsidRPr="00AA2E59">
        <w:rPr>
          <w:rFonts w:cstheme="minorHAnsi"/>
          <w:sz w:val="22"/>
          <w:szCs w:val="22"/>
        </w:rPr>
        <w:t xml:space="preserve">claims that manufacturers have promoted their products with, to be safe and all natural, have led to approximately 23 thousand emergency department visits per year in the United </w:t>
      </w:r>
      <w:proofErr w:type="gramStart"/>
      <w:r w:rsidRPr="00AA2E59">
        <w:rPr>
          <w:rFonts w:cstheme="minorHAnsi"/>
          <w:sz w:val="22"/>
          <w:szCs w:val="22"/>
        </w:rPr>
        <w:t>States which</w:t>
      </w:r>
      <w:proofErr w:type="gramEnd"/>
      <w:r w:rsidRPr="00AA2E59">
        <w:rPr>
          <w:rFonts w:cstheme="minorHAnsi"/>
          <w:sz w:val="22"/>
          <w:szCs w:val="22"/>
        </w:rPr>
        <w:t xml:space="preserve"> are due to adverse reactions to dietary supplements</w:t>
      </w:r>
      <w:r w:rsidRPr="00AA2E59">
        <w:rPr>
          <w:rFonts w:cstheme="minorHAnsi"/>
          <w:sz w:val="22"/>
          <w:szCs w:val="22"/>
          <w:vertAlign w:val="superscript"/>
        </w:rPr>
        <w:t>1</w:t>
      </w:r>
      <w:r w:rsidRPr="00AA2E59">
        <w:rPr>
          <w:rFonts w:cstheme="minorHAnsi"/>
          <w:sz w:val="22"/>
          <w:szCs w:val="22"/>
        </w:rPr>
        <w:t xml:space="preserve">. One of these many </w:t>
      </w:r>
      <w:proofErr w:type="gramStart"/>
      <w:r w:rsidRPr="00AA2E59">
        <w:rPr>
          <w:rFonts w:cstheme="minorHAnsi"/>
          <w:sz w:val="22"/>
          <w:szCs w:val="22"/>
        </w:rPr>
        <w:t>products,</w:t>
      </w:r>
      <w:proofErr w:type="gramEnd"/>
      <w:r w:rsidRPr="00AA2E59">
        <w:rPr>
          <w:rFonts w:cstheme="minorHAnsi"/>
          <w:sz w:val="22"/>
          <w:szCs w:val="22"/>
        </w:rPr>
        <w:t xml:space="preserve"> and the principle target for this study is male enhancement products for erectile dysfunction (ED). </w:t>
      </w:r>
    </w:p>
    <w:p w:rsidR="00AA2E59" w:rsidRPr="00AA2E59" w:rsidRDefault="00AA2E59" w:rsidP="00AA2E59">
      <w:pPr>
        <w:spacing w:after="120"/>
        <w:rPr>
          <w:rFonts w:cstheme="minorHAnsi"/>
          <w:sz w:val="22"/>
          <w:szCs w:val="22"/>
        </w:rPr>
      </w:pPr>
      <w:r w:rsidRPr="00AA2E59">
        <w:rPr>
          <w:rFonts w:cstheme="minorHAnsi"/>
          <w:sz w:val="22"/>
          <w:szCs w:val="22"/>
        </w:rPr>
        <w:t xml:space="preserve">Previously, </w:t>
      </w:r>
      <w:proofErr w:type="gramStart"/>
      <w:r w:rsidRPr="00AA2E59">
        <w:rPr>
          <w:rFonts w:cstheme="minorHAnsi"/>
          <w:sz w:val="22"/>
          <w:szCs w:val="22"/>
        </w:rPr>
        <w:t>6</w:t>
      </w:r>
      <w:proofErr w:type="gramEnd"/>
      <w:r w:rsidRPr="00AA2E59">
        <w:rPr>
          <w:rFonts w:cstheme="minorHAnsi"/>
          <w:sz w:val="22"/>
          <w:szCs w:val="22"/>
        </w:rPr>
        <w:t xml:space="preserve"> top male enhancement </w:t>
      </w:r>
      <w:proofErr w:type="spellStart"/>
      <w:r w:rsidRPr="00AA2E59">
        <w:rPr>
          <w:rFonts w:cstheme="minorHAnsi"/>
          <w:sz w:val="22"/>
          <w:szCs w:val="22"/>
        </w:rPr>
        <w:t>nutraceuticals</w:t>
      </w:r>
      <w:proofErr w:type="spellEnd"/>
      <w:r w:rsidRPr="00AA2E59">
        <w:rPr>
          <w:rFonts w:cstheme="minorHAnsi"/>
          <w:sz w:val="22"/>
          <w:szCs w:val="22"/>
        </w:rPr>
        <w:t xml:space="preserve"> sold on </w:t>
      </w:r>
      <w:proofErr w:type="spellStart"/>
      <w:r w:rsidRPr="00AA2E59">
        <w:rPr>
          <w:rFonts w:cstheme="minorHAnsi"/>
          <w:sz w:val="22"/>
          <w:szCs w:val="22"/>
        </w:rPr>
        <w:t>amazon</w:t>
      </w:r>
      <w:proofErr w:type="spellEnd"/>
      <w:r w:rsidRPr="00AA2E59">
        <w:rPr>
          <w:rFonts w:cstheme="minorHAnsi"/>
          <w:sz w:val="22"/>
          <w:szCs w:val="22"/>
        </w:rPr>
        <w:t xml:space="preserve"> are surveyed and purchased. The five products are as follows</w:t>
      </w:r>
      <w:proofErr w:type="gramStart"/>
      <w:r w:rsidRPr="00AA2E59">
        <w:rPr>
          <w:rFonts w:cstheme="minorHAnsi"/>
          <w:sz w:val="22"/>
          <w:szCs w:val="22"/>
        </w:rPr>
        <w:t>;</w:t>
      </w:r>
      <w:proofErr w:type="gramEnd"/>
      <w:r w:rsidRPr="00AA2E59">
        <w:rPr>
          <w:rFonts w:cstheme="minorHAnsi"/>
          <w:sz w:val="22"/>
          <w:szCs w:val="22"/>
        </w:rPr>
        <w:t xml:space="preserve"> </w:t>
      </w:r>
      <w:proofErr w:type="spellStart"/>
      <w:r w:rsidRPr="00AA2E59">
        <w:rPr>
          <w:rFonts w:cstheme="minorHAnsi"/>
          <w:sz w:val="22"/>
          <w:szCs w:val="22"/>
        </w:rPr>
        <w:t>AlphaMan</w:t>
      </w:r>
      <w:proofErr w:type="spellEnd"/>
      <w:r w:rsidRPr="00AA2E59">
        <w:rPr>
          <w:rFonts w:cstheme="minorHAnsi"/>
          <w:sz w:val="22"/>
          <w:szCs w:val="22"/>
        </w:rPr>
        <w:t xml:space="preserve"> XL, </w:t>
      </w:r>
      <w:proofErr w:type="spellStart"/>
      <w:r w:rsidRPr="00AA2E59">
        <w:rPr>
          <w:rFonts w:cstheme="minorHAnsi"/>
          <w:sz w:val="22"/>
          <w:szCs w:val="22"/>
        </w:rPr>
        <w:t>Leyzene</w:t>
      </w:r>
      <w:proofErr w:type="spellEnd"/>
      <w:r w:rsidRPr="00AA2E59">
        <w:rPr>
          <w:rFonts w:cstheme="minorHAnsi"/>
          <w:sz w:val="22"/>
          <w:szCs w:val="22"/>
        </w:rPr>
        <w:t xml:space="preserve">, Golden X, </w:t>
      </w:r>
      <w:proofErr w:type="spellStart"/>
      <w:r w:rsidRPr="00AA2E59">
        <w:rPr>
          <w:rFonts w:cstheme="minorHAnsi"/>
          <w:sz w:val="22"/>
          <w:szCs w:val="22"/>
        </w:rPr>
        <w:t>PrimeTest</w:t>
      </w:r>
      <w:proofErr w:type="spellEnd"/>
      <w:r w:rsidRPr="00AA2E59">
        <w:rPr>
          <w:rFonts w:cstheme="minorHAnsi"/>
          <w:sz w:val="22"/>
          <w:szCs w:val="22"/>
        </w:rPr>
        <w:t xml:space="preserve">, MACA and Horny Goat Weed. These products </w:t>
      </w:r>
      <w:proofErr w:type="gramStart"/>
      <w:r w:rsidRPr="00AA2E59">
        <w:rPr>
          <w:rFonts w:cstheme="minorHAnsi"/>
          <w:sz w:val="22"/>
          <w:szCs w:val="22"/>
        </w:rPr>
        <w:t xml:space="preserve">were analyzed for their possible adulteration </w:t>
      </w:r>
      <w:proofErr w:type="spellStart"/>
      <w:r w:rsidRPr="00AA2E59">
        <w:rPr>
          <w:rFonts w:cstheme="minorHAnsi"/>
          <w:sz w:val="22"/>
          <w:szCs w:val="22"/>
        </w:rPr>
        <w:t>contentvia</w:t>
      </w:r>
      <w:proofErr w:type="spellEnd"/>
      <w:r w:rsidRPr="00AA2E59">
        <w:rPr>
          <w:rFonts w:cstheme="minorHAnsi"/>
          <w:sz w:val="22"/>
          <w:szCs w:val="22"/>
        </w:rPr>
        <w:t xml:space="preserve"> High Performance Liquid Chromatography (HPLC) and tested for pharmaceutical quality as well as safety using cell viability assays of HepG2 </w:t>
      </w:r>
      <w:proofErr w:type="spellStart"/>
      <w:r w:rsidRPr="00AA2E59">
        <w:rPr>
          <w:rFonts w:cstheme="minorHAnsi"/>
          <w:sz w:val="22"/>
          <w:szCs w:val="22"/>
        </w:rPr>
        <w:t>cells.Our</w:t>
      </w:r>
      <w:proofErr w:type="spellEnd"/>
      <w:r w:rsidRPr="00AA2E59">
        <w:rPr>
          <w:rFonts w:cstheme="minorHAnsi"/>
          <w:sz w:val="22"/>
          <w:szCs w:val="22"/>
        </w:rPr>
        <w:t xml:space="preserve"> study showed variable </w:t>
      </w:r>
      <w:proofErr w:type="spellStart"/>
      <w:r w:rsidRPr="00AA2E59">
        <w:rPr>
          <w:rFonts w:cstheme="minorHAnsi"/>
          <w:sz w:val="22"/>
          <w:szCs w:val="22"/>
        </w:rPr>
        <w:t>sildenafil</w:t>
      </w:r>
      <w:proofErr w:type="spellEnd"/>
      <w:r w:rsidRPr="00AA2E59">
        <w:rPr>
          <w:rFonts w:cstheme="minorHAnsi"/>
          <w:sz w:val="22"/>
          <w:szCs w:val="22"/>
        </w:rPr>
        <w:t xml:space="preserve"> adulteration in all products tested</w:t>
      </w:r>
      <w:proofErr w:type="gramEnd"/>
      <w:r w:rsidRPr="00AA2E59">
        <w:rPr>
          <w:rFonts w:cstheme="minorHAnsi"/>
          <w:sz w:val="22"/>
          <w:szCs w:val="22"/>
        </w:rPr>
        <w:t xml:space="preserve">. Pharmaceutical quality was poor as evident by the high inter and intra batch variability. LDH, MTT and XTT showed poor cell viability profile compared to placebo tablets and </w:t>
      </w:r>
      <w:proofErr w:type="spellStart"/>
      <w:r w:rsidRPr="00AA2E59">
        <w:rPr>
          <w:rFonts w:cstheme="minorHAnsi"/>
          <w:sz w:val="22"/>
          <w:szCs w:val="22"/>
        </w:rPr>
        <w:t>Sildenafil</w:t>
      </w:r>
      <w:proofErr w:type="spellEnd"/>
      <w:r w:rsidRPr="00AA2E59">
        <w:rPr>
          <w:rFonts w:cstheme="minorHAnsi"/>
          <w:sz w:val="22"/>
          <w:szCs w:val="22"/>
        </w:rPr>
        <w:t xml:space="preserve"> Citrate positive control (Figure 1). </w:t>
      </w:r>
    </w:p>
    <w:p w:rsidR="00AA2E59" w:rsidRPr="00AA2E59" w:rsidRDefault="00AA2E59" w:rsidP="00AA2E59">
      <w:pPr>
        <w:spacing w:after="120"/>
        <w:rPr>
          <w:rFonts w:cstheme="minorHAnsi"/>
          <w:sz w:val="22"/>
          <w:szCs w:val="22"/>
        </w:rPr>
      </w:pPr>
      <w:r w:rsidRPr="00AA2E59">
        <w:rPr>
          <w:rFonts w:cstheme="minorHAnsi"/>
          <w:sz w:val="22"/>
          <w:szCs w:val="22"/>
        </w:rPr>
        <w:t xml:space="preserve">Based on these results, and the fact that one of the main herbal components of these products is horny goat weed (aka </w:t>
      </w:r>
      <w:proofErr w:type="spellStart"/>
      <w:r w:rsidRPr="00AA2E59">
        <w:rPr>
          <w:rFonts w:cstheme="minorHAnsi"/>
          <w:sz w:val="22"/>
          <w:szCs w:val="22"/>
        </w:rPr>
        <w:t>epimedium</w:t>
      </w:r>
      <w:proofErr w:type="spellEnd"/>
      <w:r w:rsidRPr="00AA2E59">
        <w:rPr>
          <w:rFonts w:cstheme="minorHAnsi"/>
          <w:sz w:val="22"/>
          <w:szCs w:val="22"/>
        </w:rPr>
        <w:t xml:space="preserve">) which has shown to enhance phagocyte activity </w:t>
      </w:r>
      <w:r w:rsidRPr="00AA2E59">
        <w:rPr>
          <w:rFonts w:cstheme="minorHAnsi"/>
          <w:i/>
          <w:iCs/>
          <w:sz w:val="22"/>
          <w:szCs w:val="22"/>
        </w:rPr>
        <w:t xml:space="preserve">in </w:t>
      </w:r>
      <w:proofErr w:type="gramStart"/>
      <w:r w:rsidRPr="00AA2E59">
        <w:rPr>
          <w:rFonts w:cstheme="minorHAnsi"/>
          <w:i/>
          <w:iCs/>
          <w:sz w:val="22"/>
          <w:szCs w:val="22"/>
        </w:rPr>
        <w:t>vitro</w:t>
      </w:r>
      <w:r w:rsidRPr="00AA2E59">
        <w:rPr>
          <w:rFonts w:cstheme="minorHAnsi"/>
          <w:sz w:val="22"/>
          <w:szCs w:val="22"/>
        </w:rPr>
        <w:t xml:space="preserve"> </w:t>
      </w:r>
      <w:r w:rsidRPr="00AA2E59">
        <w:rPr>
          <w:rFonts w:cstheme="minorHAnsi"/>
          <w:i/>
          <w:iCs/>
          <w:sz w:val="22"/>
          <w:szCs w:val="22"/>
          <w:u w:val="single"/>
        </w:rPr>
        <w:t>,</w:t>
      </w:r>
      <w:proofErr w:type="gramEnd"/>
      <w:r w:rsidRPr="00AA2E59">
        <w:rPr>
          <w:rFonts w:cstheme="minorHAnsi"/>
          <w:i/>
          <w:iCs/>
          <w:sz w:val="22"/>
          <w:szCs w:val="22"/>
          <w:u w:val="single"/>
        </w:rPr>
        <w:t xml:space="preserve"> </w:t>
      </w:r>
      <w:r w:rsidRPr="00AA2E59">
        <w:rPr>
          <w:rFonts w:cstheme="minorHAnsi"/>
          <w:sz w:val="22"/>
          <w:szCs w:val="22"/>
        </w:rPr>
        <w:t xml:space="preserve">we hypothesized that due to the variable nature of the products and batches, that these products might stimulate inflammation. To evaluate the inflammatory response, a stimulation assay </w:t>
      </w:r>
      <w:proofErr w:type="gramStart"/>
      <w:r w:rsidRPr="00AA2E59">
        <w:rPr>
          <w:rFonts w:cstheme="minorHAnsi"/>
          <w:sz w:val="22"/>
          <w:szCs w:val="22"/>
        </w:rPr>
        <w:t>will be conducted</w:t>
      </w:r>
      <w:proofErr w:type="gramEnd"/>
      <w:r w:rsidRPr="00AA2E59">
        <w:rPr>
          <w:rFonts w:cstheme="minorHAnsi"/>
          <w:sz w:val="22"/>
          <w:szCs w:val="22"/>
        </w:rPr>
        <w:t xml:space="preserve"> to test macrophage cell line response to the tested products.  J774 macrophages will be stimulated for 24 hours with two products containing </w:t>
      </w:r>
      <w:proofErr w:type="spellStart"/>
      <w:r w:rsidRPr="00AA2E59">
        <w:rPr>
          <w:rFonts w:cstheme="minorHAnsi"/>
          <w:sz w:val="22"/>
          <w:szCs w:val="22"/>
        </w:rPr>
        <w:t>epimedium</w:t>
      </w:r>
      <w:proofErr w:type="spellEnd"/>
      <w:r w:rsidRPr="00AA2E59">
        <w:rPr>
          <w:rFonts w:cstheme="minorHAnsi"/>
          <w:sz w:val="22"/>
          <w:szCs w:val="22"/>
        </w:rPr>
        <w:t xml:space="preserve"> (Horny Goat Weed and </w:t>
      </w:r>
      <w:proofErr w:type="spellStart"/>
      <w:r w:rsidRPr="00AA2E59">
        <w:rPr>
          <w:rFonts w:cstheme="minorHAnsi"/>
          <w:sz w:val="22"/>
          <w:szCs w:val="22"/>
        </w:rPr>
        <w:t>AlphaMan</w:t>
      </w:r>
      <w:proofErr w:type="spellEnd"/>
      <w:r w:rsidRPr="00AA2E59">
        <w:rPr>
          <w:rFonts w:cstheme="minorHAnsi"/>
          <w:sz w:val="22"/>
          <w:szCs w:val="22"/>
        </w:rPr>
        <w:t xml:space="preserve"> XL) and monitored for changes in the pro-inflammatory cytokine production in comparison to </w:t>
      </w:r>
      <w:proofErr w:type="spellStart"/>
      <w:r w:rsidRPr="00AA2E59">
        <w:rPr>
          <w:rFonts w:cstheme="minorHAnsi"/>
          <w:sz w:val="22"/>
          <w:szCs w:val="22"/>
        </w:rPr>
        <w:t>lipopolysaccharide</w:t>
      </w:r>
      <w:proofErr w:type="spellEnd"/>
      <w:r w:rsidRPr="00AA2E59">
        <w:rPr>
          <w:rFonts w:cstheme="minorHAnsi"/>
          <w:sz w:val="22"/>
          <w:szCs w:val="22"/>
        </w:rPr>
        <w:t xml:space="preserve"> (LPS)-activated macrophages. LPS levels of the pro-inflammatory cytokine interleukin 6 (IL-6) produced by macrophages in response to LPS will be measured by enzyme-linked </w:t>
      </w:r>
      <w:proofErr w:type="spellStart"/>
      <w:r w:rsidRPr="00AA2E59">
        <w:rPr>
          <w:rFonts w:cstheme="minorHAnsi"/>
          <w:sz w:val="22"/>
          <w:szCs w:val="22"/>
        </w:rPr>
        <w:t>immunosorbent</w:t>
      </w:r>
      <w:proofErr w:type="spellEnd"/>
      <w:r w:rsidRPr="00AA2E59">
        <w:rPr>
          <w:rFonts w:cstheme="minorHAnsi"/>
          <w:sz w:val="22"/>
          <w:szCs w:val="22"/>
        </w:rPr>
        <w:t xml:space="preserve"> assay (ELISA)</w:t>
      </w:r>
      <w:r w:rsidRPr="00AA2E59">
        <w:rPr>
          <w:rFonts w:cstheme="minorHAnsi"/>
          <w:sz w:val="22"/>
          <w:szCs w:val="22"/>
          <w:vertAlign w:val="superscript"/>
        </w:rPr>
        <w:t xml:space="preserve"> 2</w:t>
      </w:r>
      <w:r w:rsidRPr="00AA2E59">
        <w:rPr>
          <w:rFonts w:cstheme="minorHAnsi"/>
          <w:sz w:val="22"/>
          <w:szCs w:val="22"/>
        </w:rPr>
        <w:t>.</w:t>
      </w:r>
    </w:p>
    <w:p w:rsidR="00AA2E59" w:rsidRPr="00AA2E59" w:rsidRDefault="00AA2E59" w:rsidP="00AA2E59">
      <w:pPr>
        <w:spacing w:after="120"/>
        <w:rPr>
          <w:rFonts w:cstheme="minorHAnsi"/>
          <w:sz w:val="22"/>
          <w:szCs w:val="22"/>
        </w:rPr>
      </w:pPr>
      <w:r w:rsidRPr="00AA2E59">
        <w:rPr>
          <w:rFonts w:cstheme="minorHAnsi"/>
          <w:noProof/>
          <w:sz w:val="22"/>
          <w:szCs w:val="22"/>
        </w:rPr>
        <w:drawing>
          <wp:inline distT="0" distB="0" distL="0" distR="0">
            <wp:extent cx="5943600" cy="2546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creen Shot 2019-09-30 at 11.26.27 AM.pn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389"/>
                    <a:stretch/>
                  </pic:blipFill>
                  <pic:spPr bwMode="auto">
                    <a:xfrm>
                      <a:off x="0" y="0"/>
                      <a:ext cx="5943600" cy="25469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A2E59" w:rsidRDefault="00AA2E59" w:rsidP="002A15D1">
      <w:pPr>
        <w:rPr>
          <w:rFonts w:cstheme="minorHAnsi"/>
          <w:sz w:val="22"/>
          <w:szCs w:val="22"/>
        </w:rPr>
      </w:pPr>
      <w:r w:rsidRPr="00AA2E59">
        <w:rPr>
          <w:rFonts w:cstheme="minorHAnsi"/>
          <w:sz w:val="22"/>
          <w:szCs w:val="22"/>
        </w:rPr>
        <w:t xml:space="preserve">While our previous work showed that the analyzed products </w:t>
      </w:r>
      <w:proofErr w:type="gramStart"/>
      <w:r w:rsidRPr="00AA2E59">
        <w:rPr>
          <w:rFonts w:cstheme="minorHAnsi"/>
          <w:sz w:val="22"/>
          <w:szCs w:val="22"/>
        </w:rPr>
        <w:t>were proven to be adulterated</w:t>
      </w:r>
      <w:proofErr w:type="gramEnd"/>
      <w:r w:rsidRPr="00AA2E59">
        <w:rPr>
          <w:rFonts w:cstheme="minorHAnsi"/>
          <w:sz w:val="22"/>
          <w:szCs w:val="22"/>
        </w:rPr>
        <w:t xml:space="preserve">, of poor pharmaceutical quality and unsafe, products that also stimulate the inflammatory response would represent a major risk for individuals with autoimmune diseases, of which the </w:t>
      </w:r>
      <w:proofErr w:type="spellStart"/>
      <w:r w:rsidRPr="00AA2E59">
        <w:rPr>
          <w:rFonts w:cstheme="minorHAnsi"/>
          <w:sz w:val="22"/>
          <w:szCs w:val="22"/>
        </w:rPr>
        <w:t>overactivation</w:t>
      </w:r>
      <w:proofErr w:type="spellEnd"/>
      <w:r w:rsidRPr="00AA2E59">
        <w:rPr>
          <w:rFonts w:cstheme="minorHAnsi"/>
          <w:sz w:val="22"/>
          <w:szCs w:val="22"/>
        </w:rPr>
        <w:t xml:space="preserve"> of inflammatory response can lead to tissue damage.</w:t>
      </w:r>
    </w:p>
    <w:p w:rsidR="002A15D1" w:rsidRPr="00AA2E59" w:rsidRDefault="002A15D1" w:rsidP="002A15D1">
      <w:pPr>
        <w:rPr>
          <w:rFonts w:cstheme="minorHAnsi"/>
          <w:sz w:val="22"/>
          <w:szCs w:val="22"/>
        </w:rPr>
      </w:pPr>
    </w:p>
    <w:p w:rsidR="002A15D1" w:rsidRPr="002A15D1" w:rsidRDefault="002A15D1" w:rsidP="002A15D1">
      <w:pPr>
        <w:rPr>
          <w:rFonts w:cstheme="minorHAnsi"/>
          <w:b/>
          <w:sz w:val="22"/>
        </w:rPr>
      </w:pPr>
      <w:r w:rsidRPr="002A15D1">
        <w:rPr>
          <w:rFonts w:cstheme="minorHAnsi"/>
          <w:b/>
          <w:sz w:val="22"/>
        </w:rPr>
        <w:t>A comparative analysis of the timeliness of medication administration and the</w:t>
      </w:r>
    </w:p>
    <w:p w:rsidR="002A15D1" w:rsidRPr="002A15D1" w:rsidRDefault="002A15D1" w:rsidP="002A15D1">
      <w:pPr>
        <w:rPr>
          <w:rFonts w:cstheme="minorHAnsi"/>
          <w:b/>
          <w:sz w:val="22"/>
        </w:rPr>
      </w:pPr>
      <w:proofErr w:type="gramStart"/>
      <w:r w:rsidRPr="002A15D1">
        <w:rPr>
          <w:rFonts w:cstheme="minorHAnsi"/>
          <w:b/>
          <w:sz w:val="22"/>
        </w:rPr>
        <w:t>prevention</w:t>
      </w:r>
      <w:proofErr w:type="gramEnd"/>
      <w:r w:rsidRPr="002A15D1">
        <w:rPr>
          <w:rFonts w:cstheme="minorHAnsi"/>
          <w:b/>
          <w:sz w:val="22"/>
        </w:rPr>
        <w:t xml:space="preserve"> of medication errors associated with and without auto-verification in the emergency</w:t>
      </w:r>
    </w:p>
    <w:p w:rsidR="002A15D1" w:rsidRPr="002A15D1" w:rsidRDefault="002A15D1" w:rsidP="00B472AE">
      <w:pPr>
        <w:rPr>
          <w:rFonts w:cstheme="minorHAnsi"/>
          <w:b/>
          <w:sz w:val="22"/>
        </w:rPr>
      </w:pPr>
      <w:proofErr w:type="gramStart"/>
      <w:r w:rsidRPr="002A15D1">
        <w:rPr>
          <w:rFonts w:cstheme="minorHAnsi"/>
          <w:b/>
          <w:sz w:val="22"/>
        </w:rPr>
        <w:t>department</w:t>
      </w:r>
      <w:proofErr w:type="gramEnd"/>
      <w:r w:rsidRPr="002A15D1">
        <w:rPr>
          <w:rFonts w:cstheme="minorHAnsi"/>
          <w:b/>
          <w:sz w:val="22"/>
        </w:rPr>
        <w:t xml:space="preserve"> (ED)</w:t>
      </w:r>
    </w:p>
    <w:p w:rsidR="00C03850" w:rsidRPr="002A15D1" w:rsidRDefault="002A15D1" w:rsidP="00B472AE">
      <w:pPr>
        <w:rPr>
          <w:rFonts w:cstheme="minorHAnsi"/>
          <w:i/>
          <w:color w:val="000000"/>
          <w:sz w:val="22"/>
        </w:rPr>
      </w:pPr>
      <w:r w:rsidRPr="002A15D1">
        <w:rPr>
          <w:rFonts w:cstheme="minorHAnsi"/>
          <w:i/>
          <w:color w:val="000000"/>
          <w:sz w:val="22"/>
        </w:rPr>
        <w:t xml:space="preserve">Presented by Cedric White, BS </w:t>
      </w:r>
      <w:proofErr w:type="spellStart"/>
      <w:r w:rsidRPr="002A15D1">
        <w:rPr>
          <w:rFonts w:cstheme="minorHAnsi"/>
          <w:i/>
          <w:color w:val="000000"/>
          <w:sz w:val="22"/>
        </w:rPr>
        <w:t>PharmD</w:t>
      </w:r>
      <w:proofErr w:type="spellEnd"/>
      <w:r w:rsidRPr="002A15D1">
        <w:rPr>
          <w:rFonts w:cstheme="minorHAnsi"/>
          <w:i/>
          <w:color w:val="000000"/>
          <w:sz w:val="22"/>
        </w:rPr>
        <w:t xml:space="preserve"> Candidate 2020 UConn School of Pharmacy</w:t>
      </w:r>
    </w:p>
    <w:p w:rsidR="002A15D1" w:rsidRPr="002A15D1" w:rsidRDefault="002A15D1" w:rsidP="002A15D1">
      <w:pPr>
        <w:spacing w:after="120"/>
        <w:rPr>
          <w:rFonts w:cstheme="minorHAnsi"/>
          <w:color w:val="000000"/>
          <w:sz w:val="22"/>
        </w:rPr>
      </w:pPr>
      <w:r w:rsidRPr="002A15D1">
        <w:rPr>
          <w:rFonts w:cstheme="minorHAnsi"/>
          <w:i/>
          <w:color w:val="000000"/>
          <w:sz w:val="22"/>
        </w:rPr>
        <w:t>Co-presenters:</w:t>
      </w:r>
      <w:r w:rsidRPr="002A15D1">
        <w:rPr>
          <w:rFonts w:cstheme="minorHAnsi"/>
          <w:color w:val="000000"/>
          <w:sz w:val="22"/>
        </w:rPr>
        <w:t xml:space="preserve"> Colleen Teevan </w:t>
      </w:r>
      <w:proofErr w:type="spellStart"/>
      <w:r w:rsidRPr="002A15D1">
        <w:rPr>
          <w:rFonts w:cstheme="minorHAnsi"/>
          <w:color w:val="000000"/>
          <w:sz w:val="22"/>
        </w:rPr>
        <w:t>PharmD</w:t>
      </w:r>
      <w:proofErr w:type="spellEnd"/>
      <w:r w:rsidRPr="002A15D1">
        <w:rPr>
          <w:rFonts w:cstheme="minorHAnsi"/>
          <w:color w:val="000000"/>
          <w:sz w:val="22"/>
        </w:rPr>
        <w:t xml:space="preserve">, BCPS, BCCP, The Hospital of Central CT; from UConn School of Pharmacy Krystal Scinto, </w:t>
      </w:r>
      <w:proofErr w:type="spellStart"/>
      <w:r w:rsidRPr="002A15D1">
        <w:rPr>
          <w:rFonts w:cstheme="minorHAnsi"/>
          <w:color w:val="000000"/>
          <w:sz w:val="22"/>
        </w:rPr>
        <w:t>PharmD</w:t>
      </w:r>
      <w:proofErr w:type="spellEnd"/>
      <w:r w:rsidRPr="002A15D1">
        <w:rPr>
          <w:rFonts w:cstheme="minorHAnsi"/>
          <w:color w:val="000000"/>
          <w:sz w:val="22"/>
        </w:rPr>
        <w:t xml:space="preserve"> Candidate 2020, Thomas Webb, </w:t>
      </w:r>
      <w:proofErr w:type="spellStart"/>
      <w:r w:rsidRPr="002A15D1">
        <w:rPr>
          <w:rFonts w:cstheme="minorHAnsi"/>
          <w:color w:val="000000"/>
          <w:sz w:val="22"/>
        </w:rPr>
        <w:t>PharmD</w:t>
      </w:r>
      <w:proofErr w:type="spellEnd"/>
      <w:r w:rsidRPr="002A15D1">
        <w:rPr>
          <w:rFonts w:cstheme="minorHAnsi"/>
          <w:color w:val="000000"/>
          <w:sz w:val="22"/>
        </w:rPr>
        <w:t xml:space="preserve"> Candidate 2020</w:t>
      </w:r>
    </w:p>
    <w:p w:rsidR="002A15D1" w:rsidRPr="006A2495" w:rsidRDefault="002A15D1" w:rsidP="002A15D1">
      <w:pPr>
        <w:tabs>
          <w:tab w:val="left" w:pos="1800"/>
        </w:tabs>
        <w:spacing w:after="120"/>
      </w:pPr>
      <w:r w:rsidRPr="002A15D1">
        <w:rPr>
          <w:b/>
        </w:rPr>
        <w:t>Purpose</w:t>
      </w:r>
      <w:r w:rsidRPr="006A2495">
        <w:t xml:space="preserve">: Medication errors are common in </w:t>
      </w:r>
      <w:r>
        <w:t>the E</w:t>
      </w:r>
      <w:r w:rsidRPr="006A2495">
        <w:t xml:space="preserve">mergency </w:t>
      </w:r>
      <w:r>
        <w:t>D</w:t>
      </w:r>
      <w:r w:rsidRPr="006A2495">
        <w:t>epartment</w:t>
      </w:r>
      <w:r>
        <w:t xml:space="preserve"> (ED)</w:t>
      </w:r>
      <w:r w:rsidRPr="006A2495">
        <w:t xml:space="preserve">. </w:t>
      </w:r>
      <w:r>
        <w:t>Seventy-one percent</w:t>
      </w:r>
      <w:r w:rsidRPr="006A2495">
        <w:t xml:space="preserve"> of serious medication errors occur during the prescribing phas</w:t>
      </w:r>
      <w:r>
        <w:t xml:space="preserve">e. This error is </w:t>
      </w:r>
      <w:r w:rsidRPr="006A2495">
        <w:t xml:space="preserve">partially </w:t>
      </w:r>
      <w:r>
        <w:t>due to</w:t>
      </w:r>
      <w:r w:rsidRPr="006A2495">
        <w:t xml:space="preserve"> medications</w:t>
      </w:r>
      <w:r>
        <w:t xml:space="preserve"> </w:t>
      </w:r>
      <w:r w:rsidRPr="006A2495">
        <w:t>not requir</w:t>
      </w:r>
      <w:r>
        <w:t xml:space="preserve">ing </w:t>
      </w:r>
      <w:r w:rsidRPr="006A2495">
        <w:t>verification by a pharmacist</w:t>
      </w:r>
      <w:r>
        <w:t xml:space="preserve">. </w:t>
      </w:r>
      <w:r w:rsidRPr="006A2495">
        <w:t>Pharmacist</w:t>
      </w:r>
      <w:r>
        <w:t>s</w:t>
      </w:r>
      <w:r w:rsidRPr="006A2495">
        <w:t xml:space="preserve"> play a key role in reviewing medications and reducin</w:t>
      </w:r>
      <w:r>
        <w:t>g</w:t>
      </w:r>
      <w:r w:rsidRPr="006A2495">
        <w:t xml:space="preserve"> medication errors. Little research </w:t>
      </w:r>
      <w:proofErr w:type="gramStart"/>
      <w:r w:rsidRPr="006A2495">
        <w:t>exist</w:t>
      </w:r>
      <w:r>
        <w:t>s</w:t>
      </w:r>
      <w:proofErr w:type="gramEnd"/>
      <w:r w:rsidRPr="006A2495">
        <w:t xml:space="preserve"> </w:t>
      </w:r>
      <w:r>
        <w:t>examining</w:t>
      </w:r>
      <w:r w:rsidRPr="006A2495">
        <w:t xml:space="preserve"> timeliness of medication administration, medication error</w:t>
      </w:r>
      <w:r>
        <w:t>s</w:t>
      </w:r>
      <w:r w:rsidRPr="006A2495">
        <w:t xml:space="preserve">, and auto-verification of orders within the ED. </w:t>
      </w:r>
      <w:r>
        <w:t>Further</w:t>
      </w:r>
      <w:r w:rsidRPr="006A2495">
        <w:t xml:space="preserve"> research is necessary to accumulate evidence that without auto-verification</w:t>
      </w:r>
      <w:r>
        <w:t>,</w:t>
      </w:r>
      <w:r w:rsidRPr="006A2495">
        <w:t xml:space="preserve"> </w:t>
      </w:r>
      <w:r>
        <w:t>medications</w:t>
      </w:r>
      <w:r w:rsidRPr="006A2495">
        <w:t xml:space="preserve"> </w:t>
      </w:r>
      <w:proofErr w:type="gramStart"/>
      <w:r w:rsidRPr="006A2495">
        <w:t>are still administered</w:t>
      </w:r>
      <w:proofErr w:type="gramEnd"/>
      <w:r w:rsidRPr="006A2495">
        <w:t xml:space="preserve"> in a timely manner and medicat</w:t>
      </w:r>
      <w:r>
        <w:t xml:space="preserve">ion error rates are decreased. </w:t>
      </w:r>
    </w:p>
    <w:p w:rsidR="002A15D1" w:rsidRPr="006A2495" w:rsidRDefault="002A15D1" w:rsidP="002A15D1">
      <w:pPr>
        <w:spacing w:after="120"/>
      </w:pPr>
      <w:r w:rsidRPr="002A15D1">
        <w:rPr>
          <w:b/>
        </w:rPr>
        <w:t>Methods</w:t>
      </w:r>
      <w:r w:rsidRPr="006A2495">
        <w:t xml:space="preserve">: This study was a single-center, retrospective comparative analysis of the administration of heparin, </w:t>
      </w:r>
      <w:proofErr w:type="spellStart"/>
      <w:r w:rsidRPr="006A2495">
        <w:t>enoxaparin</w:t>
      </w:r>
      <w:proofErr w:type="spellEnd"/>
      <w:r w:rsidRPr="006A2495">
        <w:t xml:space="preserve">, </w:t>
      </w:r>
      <w:proofErr w:type="spellStart"/>
      <w:r w:rsidRPr="006A2495">
        <w:t>warfarin</w:t>
      </w:r>
      <w:proofErr w:type="spellEnd"/>
      <w:r w:rsidRPr="006A2495">
        <w:t xml:space="preserve">, and </w:t>
      </w:r>
      <w:r>
        <w:t>intravenous (</w:t>
      </w:r>
      <w:r w:rsidRPr="006A2495">
        <w:t>IV</w:t>
      </w:r>
      <w:r>
        <w:t>)</w:t>
      </w:r>
      <w:r w:rsidRPr="006A2495">
        <w:t xml:space="preserve"> </w:t>
      </w:r>
      <w:proofErr w:type="spellStart"/>
      <w:r w:rsidRPr="006A2495">
        <w:t>vancomycin</w:t>
      </w:r>
      <w:proofErr w:type="spellEnd"/>
      <w:r w:rsidRPr="006A2495">
        <w:t xml:space="preserve"> in the </w:t>
      </w:r>
      <w:r>
        <w:t>ED</w:t>
      </w:r>
      <w:r w:rsidRPr="006A2495">
        <w:t xml:space="preserve">. Patients included in the study were &gt;/= 18 years old and identified to have received either heparin, </w:t>
      </w:r>
      <w:proofErr w:type="spellStart"/>
      <w:r w:rsidRPr="006A2495">
        <w:t>enoxaparin</w:t>
      </w:r>
      <w:proofErr w:type="spellEnd"/>
      <w:r w:rsidRPr="006A2495">
        <w:t xml:space="preserve">, </w:t>
      </w:r>
      <w:proofErr w:type="spellStart"/>
      <w:r w:rsidRPr="006A2495">
        <w:t>warfarin</w:t>
      </w:r>
      <w:proofErr w:type="spellEnd"/>
      <w:r w:rsidRPr="006A2495">
        <w:t xml:space="preserve">, or IV </w:t>
      </w:r>
      <w:proofErr w:type="spellStart"/>
      <w:r w:rsidRPr="006A2495">
        <w:t>vancomycin</w:t>
      </w:r>
      <w:proofErr w:type="spellEnd"/>
      <w:r w:rsidRPr="006A2495">
        <w:t xml:space="preserve"> </w:t>
      </w:r>
      <w:r w:rsidRPr="00BC24AA">
        <w:t xml:space="preserve">between then dates of March 1, 2019 through October 1, 2019. The study </w:t>
      </w:r>
      <w:proofErr w:type="gramStart"/>
      <w:r w:rsidRPr="00BC24AA">
        <w:t>was divided</w:t>
      </w:r>
      <w:proofErr w:type="gramEnd"/>
      <w:r w:rsidRPr="00BC24AA">
        <w:t xml:space="preserve"> into two cohorts: order auto-verification (March 1, 2019 through September 2, 2019, 2019) and pharmacist order verification (September 3, 2019 through present). The electronic charts of patients </w:t>
      </w:r>
      <w:proofErr w:type="gramStart"/>
      <w:r w:rsidRPr="00BC24AA">
        <w:t>were reviewed</w:t>
      </w:r>
      <w:proofErr w:type="gramEnd"/>
      <w:r w:rsidRPr="006A2495">
        <w:t xml:space="preserve"> to gather information on the ordering and administration of</w:t>
      </w:r>
      <w:r>
        <w:t xml:space="preserve"> medication</w:t>
      </w:r>
      <w:r w:rsidRPr="006A2495">
        <w:t>.</w:t>
      </w:r>
      <w:r>
        <w:t xml:space="preserve"> </w:t>
      </w:r>
      <w:r w:rsidRPr="006A2495">
        <w:t>Researchers noted (1) when medication was ordered, (</w:t>
      </w:r>
      <w:r>
        <w:t>2</w:t>
      </w:r>
      <w:r w:rsidRPr="006A2495">
        <w:t>) when medication was administered, (</w:t>
      </w:r>
      <w:r>
        <w:t>3</w:t>
      </w:r>
      <w:r w:rsidRPr="006A2495">
        <w:t xml:space="preserve">) when medication was verified (in </w:t>
      </w:r>
      <w:r>
        <w:t>pharmacist verification phase)</w:t>
      </w:r>
      <w:r w:rsidRPr="006A2495">
        <w:t xml:space="preserve"> (</w:t>
      </w:r>
      <w:r>
        <w:t>4</w:t>
      </w:r>
      <w:r w:rsidRPr="006A2495">
        <w:t xml:space="preserve">) appropriateness of </w:t>
      </w:r>
      <w:r>
        <w:t xml:space="preserve">the </w:t>
      </w:r>
      <w:r w:rsidRPr="006A2495">
        <w:t xml:space="preserve">therapy (in terms of patient’s </w:t>
      </w:r>
      <w:r>
        <w:t xml:space="preserve">weight, </w:t>
      </w:r>
      <w:r w:rsidRPr="006A2495">
        <w:t>allergies</w:t>
      </w:r>
      <w:r>
        <w:t>,</w:t>
      </w:r>
      <w:r w:rsidRPr="006A2495">
        <w:t xml:space="preserve"> and pharmacist intervention), and (</w:t>
      </w:r>
      <w:r>
        <w:t>5</w:t>
      </w:r>
      <w:r w:rsidRPr="006A2495">
        <w:t xml:space="preserve">) specifically for patients who received IV </w:t>
      </w:r>
      <w:proofErr w:type="spellStart"/>
      <w:r w:rsidRPr="006A2495">
        <w:t>vancomycin</w:t>
      </w:r>
      <w:proofErr w:type="spellEnd"/>
      <w:r>
        <w:t>,</w:t>
      </w:r>
      <w:r w:rsidRPr="006A2495">
        <w:t xml:space="preserve"> did the patient receive the correct dose. </w:t>
      </w:r>
    </w:p>
    <w:p w:rsidR="002A15D1" w:rsidRPr="006A2495" w:rsidRDefault="002A15D1" w:rsidP="002A15D1">
      <w:pPr>
        <w:spacing w:after="120"/>
      </w:pPr>
      <w:r w:rsidRPr="00BC24AA">
        <w:t>Results:</w:t>
      </w:r>
      <w:r w:rsidRPr="00BC24AA">
        <w:rPr>
          <w:rFonts w:ascii="Arial" w:hAnsi="Arial" w:cs="Arial"/>
          <w:color w:val="000000"/>
          <w:sz w:val="22"/>
          <w:szCs w:val="22"/>
        </w:rPr>
        <w:t xml:space="preserve"> </w:t>
      </w:r>
      <w:proofErr w:type="gramStart"/>
      <w:r w:rsidRPr="00FF171D">
        <w:rPr>
          <w:rFonts w:cs="Calibri"/>
          <w:color w:val="000000"/>
          <w:lang w:eastAsia="zh-CN"/>
        </w:rPr>
        <w:t>A</w:t>
      </w:r>
      <w:r w:rsidRPr="00FF171D">
        <w:rPr>
          <w:rFonts w:cs="Calibri"/>
        </w:rPr>
        <w:t xml:space="preserve"> total of 120</w:t>
      </w:r>
      <w:proofErr w:type="gramEnd"/>
      <w:r w:rsidRPr="001C7A85">
        <w:t xml:space="preserve"> patients</w:t>
      </w:r>
      <w:r w:rsidRPr="008E41B3">
        <w:t xml:space="preserve"> were included in the study; </w:t>
      </w:r>
      <w:r>
        <w:t>99</w:t>
      </w:r>
      <w:r w:rsidRPr="008E41B3">
        <w:t xml:space="preserve"> patients in the auto-verification group and </w:t>
      </w:r>
      <w:r>
        <w:t xml:space="preserve">21 </w:t>
      </w:r>
      <w:r w:rsidRPr="008E41B3">
        <w:t xml:space="preserve">patients in the </w:t>
      </w:r>
      <w:r>
        <w:t xml:space="preserve">pharmacist </w:t>
      </w:r>
      <w:r w:rsidRPr="008E41B3">
        <w:t>verification group. In the auto-verification group</w:t>
      </w:r>
      <w:r>
        <w:t>,</w:t>
      </w:r>
      <w:r w:rsidRPr="008E41B3">
        <w:t xml:space="preserve"> the average time from ordering to administration was 72.81 minutes. In the </w:t>
      </w:r>
      <w:proofErr w:type="gramStart"/>
      <w:r>
        <w:t>pharmacist</w:t>
      </w:r>
      <w:proofErr w:type="gramEnd"/>
      <w:r>
        <w:t xml:space="preserve"> </w:t>
      </w:r>
      <w:r w:rsidRPr="008E41B3">
        <w:t>verification group the average time from ordering to administration was</w:t>
      </w:r>
      <w:r>
        <w:t xml:space="preserve"> 41.27</w:t>
      </w:r>
      <w:r w:rsidRPr="008E41B3">
        <w:t xml:space="preserve"> minutes.</w:t>
      </w:r>
      <w:r>
        <w:t xml:space="preserve"> The results between these two variables were insignificant (p-value of 0.13). In terms of </w:t>
      </w:r>
      <w:proofErr w:type="spellStart"/>
      <w:r>
        <w:t>vancomycin</w:t>
      </w:r>
      <w:proofErr w:type="spellEnd"/>
      <w:r>
        <w:t xml:space="preserve"> dosing and auto-verification, 25% of patients received an incorrect </w:t>
      </w:r>
      <w:proofErr w:type="spellStart"/>
      <w:r>
        <w:t>vancomycin</w:t>
      </w:r>
      <w:proofErr w:type="spellEnd"/>
      <w:r>
        <w:t xml:space="preserve"> dose based on hospital protocol, while this decreased to 20% with pharmacist verification of orders</w:t>
      </w:r>
      <w:r w:rsidRPr="008E41B3">
        <w:t xml:space="preserve"> in the auto-verification</w:t>
      </w:r>
      <w:r>
        <w:t xml:space="preserve"> group (p value of 0.67).</w:t>
      </w:r>
    </w:p>
    <w:p w:rsidR="002A15D1" w:rsidRPr="006A2495" w:rsidRDefault="002A15D1" w:rsidP="002A15D1">
      <w:r w:rsidRPr="002A15D1">
        <w:rPr>
          <w:b/>
        </w:rPr>
        <w:t>Conclusion</w:t>
      </w:r>
      <w:r w:rsidRPr="006A2495">
        <w:t xml:space="preserve">: </w:t>
      </w:r>
      <w:r w:rsidRPr="006A2495">
        <w:rPr>
          <w:rFonts w:ascii="Calibri" w:hAnsi="Calibri"/>
          <w:color w:val="000000"/>
          <w:lang w:eastAsia="zh-CN"/>
        </w:rPr>
        <w:t xml:space="preserve">A reduction in medication related errors </w:t>
      </w:r>
      <w:proofErr w:type="gramStart"/>
      <w:r w:rsidRPr="006A2495">
        <w:rPr>
          <w:rFonts w:ascii="Calibri" w:hAnsi="Calibri"/>
          <w:color w:val="000000"/>
          <w:lang w:eastAsia="zh-CN"/>
        </w:rPr>
        <w:t>was observed</w:t>
      </w:r>
      <w:proofErr w:type="gramEnd"/>
      <w:r w:rsidRPr="006A2495">
        <w:rPr>
          <w:rFonts w:ascii="Calibri" w:hAnsi="Calibri"/>
          <w:color w:val="000000"/>
          <w:lang w:eastAsia="zh-CN"/>
        </w:rPr>
        <w:t xml:space="preserve"> when auto-verification in the ED was turned off</w:t>
      </w:r>
      <w:r>
        <w:rPr>
          <w:rFonts w:ascii="Calibri" w:hAnsi="Calibri"/>
          <w:color w:val="000000"/>
          <w:lang w:eastAsia="zh-CN"/>
        </w:rPr>
        <w:t xml:space="preserve"> for target medications</w:t>
      </w:r>
      <w:r w:rsidRPr="006A2495">
        <w:rPr>
          <w:rFonts w:ascii="Calibri" w:hAnsi="Calibri"/>
          <w:color w:val="000000"/>
          <w:lang w:eastAsia="zh-CN"/>
        </w:rPr>
        <w:t xml:space="preserve">. Adding the step of pharmacist verification does not delay the time from ordering to the administration of the drug. Turning off the auto-verify option and having a pharmacist review orders in the ED is important to patient safety and risk reduction.  </w:t>
      </w:r>
    </w:p>
    <w:p w:rsidR="002A15D1" w:rsidRPr="006A2495" w:rsidRDefault="002A15D1" w:rsidP="002A15D1">
      <w:pPr>
        <w:shd w:val="clear" w:color="auto" w:fill="FFFFFF"/>
        <w:rPr>
          <w:rFonts w:ascii="Calibri" w:hAnsi="Calibri"/>
          <w:color w:val="000000"/>
          <w:lang w:eastAsia="zh-CN"/>
        </w:rPr>
      </w:pPr>
    </w:p>
    <w:p w:rsidR="002A15D1" w:rsidRPr="002A15D1" w:rsidRDefault="002A15D1" w:rsidP="00B472AE">
      <w:pPr>
        <w:rPr>
          <w:rFonts w:cstheme="minorHAnsi"/>
          <w:sz w:val="22"/>
          <w:szCs w:val="22"/>
        </w:rPr>
      </w:pPr>
    </w:p>
    <w:sectPr w:rsidR="002A15D1" w:rsidRPr="002A15D1" w:rsidSect="00DF62A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2D4FC8"/>
    <w:rsid w:val="00024A1D"/>
    <w:rsid w:val="00031BE0"/>
    <w:rsid w:val="001007E8"/>
    <w:rsid w:val="001128FC"/>
    <w:rsid w:val="00172127"/>
    <w:rsid w:val="001C3B3D"/>
    <w:rsid w:val="002A15D1"/>
    <w:rsid w:val="002B21AA"/>
    <w:rsid w:val="002D15EF"/>
    <w:rsid w:val="002D4FC8"/>
    <w:rsid w:val="00347F98"/>
    <w:rsid w:val="003B5075"/>
    <w:rsid w:val="00423378"/>
    <w:rsid w:val="00445838"/>
    <w:rsid w:val="004B21F3"/>
    <w:rsid w:val="004C6049"/>
    <w:rsid w:val="004F3B9D"/>
    <w:rsid w:val="00522410"/>
    <w:rsid w:val="006A3074"/>
    <w:rsid w:val="006F031F"/>
    <w:rsid w:val="007E789A"/>
    <w:rsid w:val="008460A4"/>
    <w:rsid w:val="008464B7"/>
    <w:rsid w:val="00965DCE"/>
    <w:rsid w:val="009B0CC3"/>
    <w:rsid w:val="009B61B9"/>
    <w:rsid w:val="00AA2E59"/>
    <w:rsid w:val="00B472AE"/>
    <w:rsid w:val="00BD29CB"/>
    <w:rsid w:val="00C01257"/>
    <w:rsid w:val="00C03850"/>
    <w:rsid w:val="00C746E6"/>
    <w:rsid w:val="00CA7175"/>
    <w:rsid w:val="00CB6502"/>
    <w:rsid w:val="00D37CCC"/>
    <w:rsid w:val="00D43CDC"/>
    <w:rsid w:val="00D54C0A"/>
    <w:rsid w:val="00DD43E9"/>
    <w:rsid w:val="00DE3702"/>
    <w:rsid w:val="00DF62A4"/>
    <w:rsid w:val="00E23BF9"/>
    <w:rsid w:val="00EA5C10"/>
    <w:rsid w:val="00FC5344"/>
    <w:rsid w:val="00FF5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B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5B95"/>
    <w:rPr>
      <w:rFonts w:ascii="Times New Roman" w:hAnsi="Times New Roman" w:cs="Times New Roman"/>
      <w:sz w:val="18"/>
      <w:szCs w:val="18"/>
    </w:rPr>
  </w:style>
  <w:style w:type="paragraph" w:customStyle="1" w:styleId="Default">
    <w:name w:val="Default"/>
    <w:rsid w:val="004B21F3"/>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4B21F3"/>
    <w:rPr>
      <w:rFonts w:ascii="Times New Roman" w:hAnsi="Times New Roman" w:cs="Times New Roman"/>
    </w:rPr>
  </w:style>
  <w:style w:type="paragraph" w:styleId="BodyText">
    <w:name w:val="Body Text"/>
    <w:basedOn w:val="Normal"/>
    <w:link w:val="BodyTextChar"/>
    <w:uiPriority w:val="1"/>
    <w:qFormat/>
    <w:rsid w:val="00D37CCC"/>
    <w:pPr>
      <w:widowControl w:val="0"/>
      <w:ind w:left="109"/>
    </w:pPr>
    <w:rPr>
      <w:rFonts w:ascii="Times New Roman" w:eastAsia="Times New Roman" w:hAnsi="Times New Roman"/>
    </w:rPr>
  </w:style>
  <w:style w:type="character" w:customStyle="1" w:styleId="BodyTextChar">
    <w:name w:val="Body Text Char"/>
    <w:basedOn w:val="DefaultParagraphFont"/>
    <w:link w:val="BodyText"/>
    <w:uiPriority w:val="1"/>
    <w:rsid w:val="00D37CCC"/>
    <w:rPr>
      <w:rFonts w:ascii="Times New Roman" w:eastAsia="Times New Roman" w:hAnsi="Times New Roman"/>
    </w:rPr>
  </w:style>
  <w:style w:type="paragraph" w:customStyle="1" w:styleId="normal0">
    <w:name w:val="normal"/>
    <w:rsid w:val="00C03850"/>
    <w:pPr>
      <w:spacing w:line="276" w:lineRule="auto"/>
    </w:pPr>
    <w:rPr>
      <w:rFonts w:ascii="Arial" w:eastAsia="Arial" w:hAnsi="Arial" w:cs="Arial"/>
      <w:sz w:val="22"/>
      <w:szCs w:val="22"/>
      <w:lang/>
    </w:rPr>
  </w:style>
</w:styles>
</file>

<file path=word/webSettings.xml><?xml version="1.0" encoding="utf-8"?>
<w:webSettings xmlns:r="http://schemas.openxmlformats.org/officeDocument/2006/relationships" xmlns:w="http://schemas.openxmlformats.org/wordprocessingml/2006/main">
  <w:divs>
    <w:div w:id="105348795">
      <w:bodyDiv w:val="1"/>
      <w:marLeft w:val="0"/>
      <w:marRight w:val="0"/>
      <w:marTop w:val="0"/>
      <w:marBottom w:val="0"/>
      <w:divBdr>
        <w:top w:val="none" w:sz="0" w:space="0" w:color="auto"/>
        <w:left w:val="none" w:sz="0" w:space="0" w:color="auto"/>
        <w:bottom w:val="none" w:sz="0" w:space="0" w:color="auto"/>
        <w:right w:val="none" w:sz="0" w:space="0" w:color="auto"/>
      </w:divBdr>
    </w:div>
    <w:div w:id="824513658">
      <w:bodyDiv w:val="1"/>
      <w:marLeft w:val="0"/>
      <w:marRight w:val="0"/>
      <w:marTop w:val="0"/>
      <w:marBottom w:val="0"/>
      <w:divBdr>
        <w:top w:val="none" w:sz="0" w:space="0" w:color="auto"/>
        <w:left w:val="none" w:sz="0" w:space="0" w:color="auto"/>
        <w:bottom w:val="none" w:sz="0" w:space="0" w:color="auto"/>
        <w:right w:val="none" w:sz="0" w:space="0" w:color="auto"/>
      </w:divBdr>
    </w:div>
    <w:div w:id="13347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3416</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Dinunno, Corey</dc:creator>
  <cp:lastModifiedBy>soken</cp:lastModifiedBy>
  <cp:revision>3</cp:revision>
  <dcterms:created xsi:type="dcterms:W3CDTF">2019-11-27T18:04:00Z</dcterms:created>
  <dcterms:modified xsi:type="dcterms:W3CDTF">2019-11-27T18:08:00Z</dcterms:modified>
</cp:coreProperties>
</file>